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4A0B7" w14:textId="77777777" w:rsidR="00D8431B" w:rsidRPr="000A5771" w:rsidRDefault="00D8431B" w:rsidP="00D8431B">
      <w:pPr>
        <w:jc w:val="both"/>
        <w:rPr>
          <w:rFonts w:ascii="Times New Roman" w:hAnsi="Times New Roman" w:cs="Times New Roman"/>
          <w:b/>
          <w:sz w:val="28"/>
          <w:szCs w:val="28"/>
          <w:lang w:val="az-Latn-AZ"/>
        </w:rPr>
      </w:pPr>
    </w:p>
    <w:p w14:paraId="0476826C" w14:textId="77777777" w:rsidR="00D8431B" w:rsidRPr="00512A9A" w:rsidRDefault="00D8431B" w:rsidP="00D8431B">
      <w:pPr>
        <w:jc w:val="both"/>
        <w:rPr>
          <w:rFonts w:ascii="Times New Roman" w:hAnsi="Times New Roman" w:cs="Times New Roman"/>
          <w:b/>
          <w:sz w:val="28"/>
          <w:szCs w:val="28"/>
          <w:lang w:val="az-Latn-AZ"/>
        </w:rPr>
      </w:pPr>
    </w:p>
    <w:p w14:paraId="517618F7" w14:textId="77777777" w:rsidR="00D8431B" w:rsidRPr="00512A9A" w:rsidRDefault="00D8431B" w:rsidP="00D8431B">
      <w:pPr>
        <w:jc w:val="center"/>
        <w:rPr>
          <w:rFonts w:ascii="Times New Roman" w:hAnsi="Times New Roman" w:cs="Times New Roman"/>
          <w:b/>
          <w:sz w:val="28"/>
          <w:szCs w:val="28"/>
          <w:lang w:val="az-Latn-AZ"/>
        </w:rPr>
      </w:pPr>
    </w:p>
    <w:p w14:paraId="3AA88A42" w14:textId="77777777" w:rsidR="00D8431B" w:rsidRPr="00512A9A" w:rsidRDefault="00D8431B" w:rsidP="00D8431B">
      <w:pPr>
        <w:jc w:val="center"/>
        <w:rPr>
          <w:rFonts w:ascii="Times New Roman" w:hAnsi="Times New Roman" w:cs="Times New Roman"/>
          <w:b/>
          <w:sz w:val="28"/>
          <w:szCs w:val="28"/>
          <w:lang w:val="az-Latn-AZ"/>
        </w:rPr>
      </w:pPr>
      <w:r>
        <w:rPr>
          <w:rFonts w:ascii="Times New Roman" w:hAnsi="Times New Roman" w:cs="Times New Roman"/>
          <w:b/>
          <w:noProof/>
          <w:sz w:val="28"/>
          <w:szCs w:val="28"/>
        </w:rPr>
        <w:drawing>
          <wp:inline distT="0" distB="0" distL="0" distR="0" wp14:anchorId="6F1D00FC" wp14:editId="46BBB031">
            <wp:extent cx="4358640" cy="346252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çki24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8640" cy="3462528"/>
                    </a:xfrm>
                    <a:prstGeom prst="rect">
                      <a:avLst/>
                    </a:prstGeom>
                  </pic:spPr>
                </pic:pic>
              </a:graphicData>
            </a:graphic>
          </wp:inline>
        </w:drawing>
      </w:r>
    </w:p>
    <w:p w14:paraId="6ECCC73D" w14:textId="77777777" w:rsidR="00D8431B" w:rsidRPr="00512A9A" w:rsidRDefault="00D8431B" w:rsidP="00D8431B">
      <w:pPr>
        <w:jc w:val="center"/>
        <w:rPr>
          <w:rFonts w:ascii="Times New Roman" w:hAnsi="Times New Roman" w:cs="Times New Roman"/>
          <w:b/>
          <w:sz w:val="28"/>
          <w:szCs w:val="28"/>
          <w:lang w:val="az-Latn-AZ"/>
        </w:rPr>
      </w:pPr>
    </w:p>
    <w:p w14:paraId="41045104" w14:textId="77777777" w:rsidR="00D8431B" w:rsidRPr="00512A9A" w:rsidRDefault="00D8431B" w:rsidP="00D8431B">
      <w:pPr>
        <w:jc w:val="center"/>
        <w:rPr>
          <w:rFonts w:ascii="Times New Roman" w:hAnsi="Times New Roman" w:cs="Times New Roman"/>
          <w:b/>
          <w:sz w:val="28"/>
          <w:szCs w:val="28"/>
          <w:lang w:val="az-Latn-AZ"/>
        </w:rPr>
      </w:pPr>
    </w:p>
    <w:p w14:paraId="5DA4E8FB" w14:textId="77777777" w:rsidR="00D8431B" w:rsidRPr="00512A9A" w:rsidRDefault="00D8431B" w:rsidP="00D8431B">
      <w:pPr>
        <w:jc w:val="center"/>
        <w:rPr>
          <w:rFonts w:ascii="Times New Roman" w:hAnsi="Times New Roman" w:cs="Times New Roman"/>
          <w:b/>
          <w:sz w:val="28"/>
          <w:szCs w:val="28"/>
          <w:lang w:val="az-Latn-AZ"/>
        </w:rPr>
      </w:pPr>
    </w:p>
    <w:p w14:paraId="1A8ADFEB" w14:textId="77777777" w:rsidR="00D8431B" w:rsidRPr="00D8431B" w:rsidRDefault="00D8431B" w:rsidP="00D8431B">
      <w:pPr>
        <w:jc w:val="center"/>
        <w:rPr>
          <w:rFonts w:ascii="Times New Roman" w:hAnsi="Times New Roman" w:cs="Times New Roman"/>
          <w:b/>
          <w:sz w:val="24"/>
          <w:szCs w:val="24"/>
          <w:lang w:val="az-Latn-AZ"/>
        </w:rPr>
      </w:pPr>
      <w:r w:rsidRPr="00D8431B">
        <w:rPr>
          <w:rFonts w:ascii="Times New Roman" w:hAnsi="Times New Roman" w:cs="Times New Roman"/>
          <w:b/>
          <w:sz w:val="24"/>
          <w:szCs w:val="24"/>
          <w:lang w:val="az-Latn-AZ"/>
        </w:rPr>
        <w:t xml:space="preserve">07 FEVRAL 2024-CÜ  İL </w:t>
      </w:r>
    </w:p>
    <w:p w14:paraId="5CBD0213" w14:textId="77777777" w:rsidR="00D8431B" w:rsidRPr="00D8431B" w:rsidRDefault="00D8431B" w:rsidP="00D8431B">
      <w:pPr>
        <w:jc w:val="center"/>
        <w:rPr>
          <w:rFonts w:ascii="Times New Roman" w:hAnsi="Times New Roman" w:cs="Times New Roman"/>
          <w:b/>
          <w:sz w:val="24"/>
          <w:szCs w:val="24"/>
          <w:lang w:val="az-Latn-AZ"/>
        </w:rPr>
      </w:pPr>
      <w:r w:rsidRPr="00D8431B">
        <w:rPr>
          <w:rFonts w:ascii="Times New Roman" w:hAnsi="Times New Roman" w:cs="Times New Roman"/>
          <w:b/>
          <w:sz w:val="24"/>
          <w:szCs w:val="24"/>
          <w:lang w:val="az-Latn-AZ"/>
        </w:rPr>
        <w:t>AZƏRBAYCAN RESPUBLİKASININ PREZİDENTİNİN</w:t>
      </w:r>
    </w:p>
    <w:p w14:paraId="5A058C96" w14:textId="77777777" w:rsidR="00D8431B" w:rsidRPr="00512A9A" w:rsidRDefault="00D8431B" w:rsidP="00D8431B">
      <w:pPr>
        <w:jc w:val="center"/>
        <w:rPr>
          <w:rFonts w:ascii="Times New Roman" w:hAnsi="Times New Roman" w:cs="Times New Roman"/>
          <w:b/>
          <w:sz w:val="28"/>
          <w:szCs w:val="28"/>
          <w:lang w:val="az-Latn-AZ"/>
        </w:rPr>
      </w:pPr>
      <w:r w:rsidRPr="00D8431B">
        <w:rPr>
          <w:rFonts w:ascii="Times New Roman" w:hAnsi="Times New Roman" w:cs="Times New Roman"/>
          <w:b/>
          <w:sz w:val="24"/>
          <w:szCs w:val="24"/>
          <w:lang w:val="az-Latn-AZ"/>
        </w:rPr>
        <w:t>NÖVBƏDƏNKƏNAR SEÇKİLƏRİ</w:t>
      </w:r>
      <w:r w:rsidRPr="00512A9A">
        <w:rPr>
          <w:rFonts w:ascii="Times New Roman" w:hAnsi="Times New Roman" w:cs="Times New Roman"/>
          <w:b/>
          <w:sz w:val="28"/>
          <w:szCs w:val="28"/>
          <w:lang w:val="az-Latn-AZ"/>
        </w:rPr>
        <w:t xml:space="preserve">  </w:t>
      </w:r>
    </w:p>
    <w:p w14:paraId="21EF2FBC" w14:textId="77777777" w:rsidR="00D8431B" w:rsidRPr="00512A9A" w:rsidRDefault="00D8431B" w:rsidP="00D8431B">
      <w:pPr>
        <w:rPr>
          <w:rFonts w:ascii="Times New Roman" w:hAnsi="Times New Roman" w:cs="Times New Roman"/>
          <w:b/>
          <w:sz w:val="28"/>
          <w:szCs w:val="28"/>
          <w:lang w:val="az-Latn-AZ"/>
        </w:rPr>
      </w:pPr>
      <w:r w:rsidRPr="00512A9A">
        <w:rPr>
          <w:rFonts w:ascii="Times New Roman" w:hAnsi="Times New Roman" w:cs="Times New Roman"/>
          <w:b/>
          <w:sz w:val="28"/>
          <w:szCs w:val="28"/>
          <w:lang w:val="az-Latn-AZ"/>
        </w:rPr>
        <w:t xml:space="preserve">                                         </w:t>
      </w:r>
    </w:p>
    <w:p w14:paraId="7006FF95" w14:textId="77777777" w:rsidR="00D8431B" w:rsidRPr="00D8431B" w:rsidRDefault="00D8431B" w:rsidP="00D8431B">
      <w:pPr>
        <w:jc w:val="center"/>
        <w:rPr>
          <w:rFonts w:ascii="Times New Roman" w:hAnsi="Times New Roman" w:cs="Times New Roman"/>
          <w:b/>
          <w:sz w:val="48"/>
          <w:szCs w:val="48"/>
          <w:lang w:val="az-Latn-AZ"/>
        </w:rPr>
      </w:pPr>
      <w:r w:rsidRPr="00D8431B">
        <w:rPr>
          <w:rFonts w:ascii="Times New Roman" w:hAnsi="Times New Roman" w:cs="Times New Roman"/>
          <w:b/>
          <w:sz w:val="48"/>
          <w:szCs w:val="48"/>
          <w:lang w:val="az-Latn-AZ"/>
        </w:rPr>
        <w:t xml:space="preserve">Aralıq Hesabat </w:t>
      </w:r>
    </w:p>
    <w:p w14:paraId="09291C04" w14:textId="5E9B1EE2" w:rsidR="00D8431B" w:rsidRPr="000A5771" w:rsidRDefault="00D8431B" w:rsidP="00646735">
      <w:pPr>
        <w:rPr>
          <w:rFonts w:ascii="Times New Roman" w:hAnsi="Times New Roman" w:cs="Times New Roman"/>
          <w:b/>
          <w:sz w:val="28"/>
          <w:szCs w:val="28"/>
          <w:lang w:val="az-Latn-AZ"/>
        </w:rPr>
      </w:pPr>
      <w:r w:rsidRPr="00512A9A">
        <w:rPr>
          <w:rFonts w:ascii="Times New Roman" w:hAnsi="Times New Roman" w:cs="Times New Roman"/>
          <w:b/>
          <w:sz w:val="28"/>
          <w:szCs w:val="28"/>
          <w:lang w:val="az-Latn-AZ"/>
        </w:rPr>
        <w:t xml:space="preserve">                                          </w:t>
      </w:r>
    </w:p>
    <w:p w14:paraId="09247257" w14:textId="77777777" w:rsidR="00D8431B" w:rsidRPr="000A5771" w:rsidRDefault="00D8431B" w:rsidP="00D8431B">
      <w:pPr>
        <w:jc w:val="center"/>
        <w:rPr>
          <w:rFonts w:ascii="Times New Roman" w:hAnsi="Times New Roman" w:cs="Times New Roman"/>
          <w:b/>
          <w:sz w:val="28"/>
          <w:szCs w:val="28"/>
          <w:lang w:val="az-Latn-AZ"/>
        </w:rPr>
      </w:pPr>
      <w:r w:rsidRPr="00512A9A">
        <w:rPr>
          <w:rFonts w:ascii="Times New Roman" w:hAnsi="Times New Roman" w:cs="Times New Roman"/>
          <w:b/>
          <w:sz w:val="28"/>
          <w:szCs w:val="28"/>
          <w:lang w:val="az-Latn-AZ"/>
        </w:rPr>
        <w:t xml:space="preserve">Bakı </w:t>
      </w:r>
    </w:p>
    <w:p w14:paraId="56431F83" w14:textId="5B0CE18E" w:rsidR="00D8431B" w:rsidRPr="00512A9A" w:rsidRDefault="008105B4" w:rsidP="00D8431B">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2</w:t>
      </w:r>
      <w:r w:rsidR="000A5771">
        <w:rPr>
          <w:rFonts w:ascii="Times New Roman" w:hAnsi="Times New Roman" w:cs="Times New Roman"/>
          <w:b/>
          <w:sz w:val="28"/>
          <w:szCs w:val="28"/>
          <w:lang w:val="az-Latn-AZ"/>
        </w:rPr>
        <w:t>6</w:t>
      </w:r>
      <w:r w:rsidR="00D8431B" w:rsidRPr="00512A9A">
        <w:rPr>
          <w:rFonts w:ascii="Times New Roman" w:hAnsi="Times New Roman" w:cs="Times New Roman"/>
          <w:b/>
          <w:sz w:val="28"/>
          <w:szCs w:val="28"/>
          <w:lang w:val="az-Latn-AZ"/>
        </w:rPr>
        <w:t xml:space="preserve"> </w:t>
      </w:r>
      <w:r w:rsidR="00D8431B">
        <w:rPr>
          <w:rFonts w:ascii="Times New Roman" w:hAnsi="Times New Roman" w:cs="Times New Roman"/>
          <w:b/>
          <w:sz w:val="28"/>
          <w:szCs w:val="28"/>
          <w:lang w:val="az-Latn-AZ"/>
        </w:rPr>
        <w:t>yanva</w:t>
      </w:r>
      <w:r w:rsidR="00D8431B" w:rsidRPr="00512A9A">
        <w:rPr>
          <w:rFonts w:ascii="Times New Roman" w:hAnsi="Times New Roman" w:cs="Times New Roman"/>
          <w:b/>
          <w:sz w:val="28"/>
          <w:szCs w:val="28"/>
          <w:lang w:val="az-Latn-AZ"/>
        </w:rPr>
        <w:t>r 20</w:t>
      </w:r>
      <w:r w:rsidR="00D8431B">
        <w:rPr>
          <w:rFonts w:ascii="Times New Roman" w:hAnsi="Times New Roman" w:cs="Times New Roman"/>
          <w:b/>
          <w:sz w:val="28"/>
          <w:szCs w:val="28"/>
          <w:lang w:val="az-Latn-AZ"/>
        </w:rPr>
        <w:t>24</w:t>
      </w:r>
      <w:r w:rsidR="00D8431B" w:rsidRPr="00512A9A">
        <w:rPr>
          <w:rFonts w:ascii="Times New Roman" w:hAnsi="Times New Roman" w:cs="Times New Roman"/>
          <w:b/>
          <w:sz w:val="28"/>
          <w:szCs w:val="28"/>
          <w:lang w:val="az-Latn-AZ"/>
        </w:rPr>
        <w:t>-c</w:t>
      </w:r>
      <w:r w:rsidR="00D8431B">
        <w:rPr>
          <w:rFonts w:ascii="Times New Roman" w:hAnsi="Times New Roman" w:cs="Times New Roman"/>
          <w:b/>
          <w:sz w:val="28"/>
          <w:szCs w:val="28"/>
          <w:lang w:val="az-Latn-AZ"/>
        </w:rPr>
        <w:t>ü</w:t>
      </w:r>
      <w:r w:rsidR="00D8431B" w:rsidRPr="00512A9A">
        <w:rPr>
          <w:rFonts w:ascii="Times New Roman" w:hAnsi="Times New Roman" w:cs="Times New Roman"/>
          <w:b/>
          <w:sz w:val="28"/>
          <w:szCs w:val="28"/>
          <w:lang w:val="az-Latn-AZ"/>
        </w:rPr>
        <w:t xml:space="preserve"> il</w:t>
      </w:r>
    </w:p>
    <w:p w14:paraId="10722C53" w14:textId="51095EB3" w:rsidR="000A5771" w:rsidRPr="008B6351" w:rsidRDefault="000A5771" w:rsidP="00AC4B43">
      <w:pPr>
        <w:jc w:val="center"/>
        <w:rPr>
          <w:rFonts w:ascii="Times New Roman" w:hAnsi="Times New Roman" w:cs="Times New Roman"/>
          <w:b/>
          <w:bCs/>
          <w:sz w:val="28"/>
          <w:szCs w:val="28"/>
          <w:lang w:val="en-US"/>
        </w:rPr>
      </w:pPr>
      <w:r w:rsidRPr="008B6351">
        <w:rPr>
          <w:rFonts w:ascii="Times New Roman" w:hAnsi="Times New Roman" w:cs="Times New Roman"/>
          <w:b/>
          <w:bCs/>
          <w:sz w:val="28"/>
          <w:szCs w:val="28"/>
          <w:lang w:val="en-US"/>
        </w:rPr>
        <w:lastRenderedPageBreak/>
        <w:t>ARALIQ HESABAT</w:t>
      </w:r>
    </w:p>
    <w:p w14:paraId="60113156" w14:textId="65AA2EA0" w:rsidR="000A5771" w:rsidRPr="00AC4B43" w:rsidRDefault="00E73955" w:rsidP="000A5771">
      <w:pPr>
        <w:autoSpaceDE w:val="0"/>
        <w:autoSpaceDN w:val="0"/>
        <w:adjustRightInd w:val="0"/>
        <w:spacing w:after="0" w:line="360" w:lineRule="auto"/>
        <w:jc w:val="center"/>
        <w:rPr>
          <w:rFonts w:ascii="Times New Roman" w:hAnsi="Times New Roman" w:cs="Times New Roman"/>
          <w:sz w:val="24"/>
          <w:szCs w:val="24"/>
          <w:lang w:val="az-Latn-AZ"/>
        </w:rPr>
      </w:pPr>
      <w:r>
        <w:rPr>
          <w:rFonts w:ascii="Times New Roman" w:hAnsi="Times New Roman" w:cs="Times New Roman"/>
          <w:sz w:val="24"/>
          <w:szCs w:val="24"/>
          <w:lang w:val="en-GB"/>
        </w:rPr>
        <w:t>20</w:t>
      </w:r>
      <w:r w:rsidR="000A5771" w:rsidRPr="00AC4B43">
        <w:rPr>
          <w:rFonts w:ascii="Times New Roman" w:hAnsi="Times New Roman" w:cs="Times New Roman"/>
          <w:sz w:val="24"/>
          <w:szCs w:val="24"/>
          <w:lang w:val="en-GB"/>
        </w:rPr>
        <w:t xml:space="preserve"> </w:t>
      </w:r>
      <w:proofErr w:type="spellStart"/>
      <w:r w:rsidR="000A5771" w:rsidRPr="00AC4B43">
        <w:rPr>
          <w:rFonts w:ascii="Times New Roman" w:hAnsi="Times New Roman" w:cs="Times New Roman"/>
          <w:sz w:val="24"/>
          <w:szCs w:val="24"/>
          <w:lang w:val="en-GB"/>
        </w:rPr>
        <w:t>Dekabr</w:t>
      </w:r>
      <w:proofErr w:type="spellEnd"/>
      <w:r w:rsidR="000A5771" w:rsidRPr="00AC4B43">
        <w:rPr>
          <w:rFonts w:ascii="Times New Roman" w:hAnsi="Times New Roman" w:cs="Times New Roman"/>
          <w:sz w:val="24"/>
          <w:szCs w:val="24"/>
          <w:lang w:val="en-GB"/>
        </w:rPr>
        <w:t xml:space="preserve"> 2023 - </w:t>
      </w:r>
      <w:r w:rsidR="00D60011">
        <w:rPr>
          <w:rFonts w:ascii="Times New Roman" w:hAnsi="Times New Roman" w:cs="Times New Roman"/>
          <w:sz w:val="24"/>
          <w:szCs w:val="24"/>
          <w:lang w:val="en-GB"/>
        </w:rPr>
        <w:t>20</w:t>
      </w:r>
      <w:r w:rsidR="000A5771" w:rsidRPr="00AC4B43">
        <w:rPr>
          <w:rFonts w:ascii="Times New Roman" w:hAnsi="Times New Roman" w:cs="Times New Roman"/>
          <w:spacing w:val="-3"/>
          <w:sz w:val="24"/>
          <w:szCs w:val="24"/>
          <w:lang w:val="en-GB"/>
        </w:rPr>
        <w:t xml:space="preserve"> </w:t>
      </w:r>
      <w:proofErr w:type="spellStart"/>
      <w:r w:rsidR="000A5771" w:rsidRPr="00AC4B43">
        <w:rPr>
          <w:rFonts w:ascii="Times New Roman" w:hAnsi="Times New Roman" w:cs="Times New Roman"/>
          <w:spacing w:val="-3"/>
          <w:sz w:val="24"/>
          <w:szCs w:val="24"/>
          <w:lang w:val="en-GB"/>
        </w:rPr>
        <w:t>Yanvar</w:t>
      </w:r>
      <w:proofErr w:type="spellEnd"/>
      <w:r w:rsidR="000A5771" w:rsidRPr="00AC4B43">
        <w:rPr>
          <w:rFonts w:ascii="Times New Roman" w:hAnsi="Times New Roman" w:cs="Times New Roman"/>
          <w:spacing w:val="-2"/>
          <w:sz w:val="24"/>
          <w:szCs w:val="24"/>
          <w:lang w:val="en-GB"/>
        </w:rPr>
        <w:t xml:space="preserve"> </w:t>
      </w:r>
      <w:r w:rsidR="000A5771" w:rsidRPr="00AC4B43">
        <w:rPr>
          <w:rFonts w:ascii="Times New Roman" w:hAnsi="Times New Roman" w:cs="Times New Roman"/>
          <w:sz w:val="24"/>
          <w:szCs w:val="24"/>
          <w:lang w:val="en-GB"/>
        </w:rPr>
        <w:t>2024-c</w:t>
      </w:r>
      <w:r w:rsidR="008B6351">
        <w:rPr>
          <w:rFonts w:ascii="Times New Roman" w:hAnsi="Times New Roman" w:cs="Times New Roman"/>
          <w:sz w:val="24"/>
          <w:szCs w:val="24"/>
          <w:lang w:val="en-GB"/>
        </w:rPr>
        <w:t>ü</w:t>
      </w:r>
      <w:r w:rsidR="000A5771" w:rsidRPr="00AC4B43">
        <w:rPr>
          <w:rFonts w:ascii="Times New Roman" w:hAnsi="Times New Roman" w:cs="Times New Roman"/>
          <w:spacing w:val="-1"/>
          <w:sz w:val="24"/>
          <w:szCs w:val="24"/>
          <w:lang w:val="en-GB"/>
        </w:rPr>
        <w:t xml:space="preserve"> </w:t>
      </w:r>
      <w:proofErr w:type="spellStart"/>
      <w:r w:rsidR="000A5771" w:rsidRPr="00AC4B43">
        <w:rPr>
          <w:rFonts w:ascii="Times New Roman" w:hAnsi="Times New Roman" w:cs="Times New Roman"/>
          <w:sz w:val="24"/>
          <w:szCs w:val="24"/>
          <w:lang w:val="en-GB"/>
        </w:rPr>
        <w:t>il</w:t>
      </w:r>
      <w:proofErr w:type="spellEnd"/>
    </w:p>
    <w:p w14:paraId="75492099" w14:textId="26C032EC" w:rsidR="000A5771" w:rsidRDefault="000A5771" w:rsidP="000A5771">
      <w:pPr>
        <w:autoSpaceDE w:val="0"/>
        <w:autoSpaceDN w:val="0"/>
        <w:adjustRightInd w:val="0"/>
        <w:spacing w:after="0" w:line="480" w:lineRule="auto"/>
        <w:jc w:val="both"/>
        <w:rPr>
          <w:rFonts w:asciiTheme="majorHAnsi" w:hAnsiTheme="majorHAnsi" w:cs="Times New Roman"/>
          <w:b/>
          <w:sz w:val="28"/>
          <w:szCs w:val="28"/>
          <w:lang w:val="az-Latn-AZ"/>
        </w:rPr>
      </w:pPr>
    </w:p>
    <w:p w14:paraId="366E5DC1" w14:textId="0A6CFBC3" w:rsidR="000A5771" w:rsidRDefault="008B6351" w:rsidP="000A5771">
      <w:pPr>
        <w:pStyle w:val="ListParagraph"/>
        <w:numPr>
          <w:ilvl w:val="0"/>
          <w:numId w:val="4"/>
        </w:numPr>
        <w:adjustRightInd w:val="0"/>
        <w:spacing w:line="480" w:lineRule="auto"/>
        <w:jc w:val="both"/>
        <w:rPr>
          <w:rFonts w:asciiTheme="majorHAnsi" w:hAnsiTheme="majorHAnsi"/>
          <w:b/>
          <w:sz w:val="28"/>
          <w:szCs w:val="28"/>
          <w:lang w:val="az-Latn-AZ"/>
        </w:rPr>
      </w:pPr>
      <w:r>
        <w:rPr>
          <w:rFonts w:asciiTheme="majorHAnsi" w:hAnsiTheme="majorHAnsi"/>
          <w:b/>
          <w:sz w:val="28"/>
          <w:szCs w:val="28"/>
          <w:lang w:val="az-Latn-AZ"/>
        </w:rPr>
        <w:t>Xülasə</w:t>
      </w:r>
    </w:p>
    <w:p w14:paraId="2EB18DAF" w14:textId="2051F3BF" w:rsidR="006F670E" w:rsidRDefault="007C72D9"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7C72D9">
        <w:rPr>
          <w:color w:val="333333"/>
          <w:sz w:val="26"/>
          <w:szCs w:val="26"/>
          <w:lang w:val="az-Latn-AZ"/>
        </w:rPr>
        <w:t>Azərbaycan Respublikasının Prezid</w:t>
      </w:r>
      <w:r>
        <w:rPr>
          <w:color w:val="333333"/>
          <w:sz w:val="26"/>
          <w:szCs w:val="26"/>
          <w:lang w:val="az-Latn-AZ"/>
        </w:rPr>
        <w:t xml:space="preserve">enti İlham </w:t>
      </w:r>
      <w:r w:rsidR="001A399D">
        <w:rPr>
          <w:color w:val="333333"/>
          <w:sz w:val="26"/>
          <w:szCs w:val="26"/>
          <w:lang w:val="az-Latn-AZ"/>
        </w:rPr>
        <w:t xml:space="preserve">Əliyev </w:t>
      </w:r>
      <w:r w:rsidR="000A2EEB">
        <w:rPr>
          <w:color w:val="333333"/>
          <w:sz w:val="26"/>
          <w:szCs w:val="26"/>
          <w:lang w:val="az-Latn-AZ"/>
        </w:rPr>
        <w:t xml:space="preserve">07 Dekabr 2023-cü il tarixində </w:t>
      </w:r>
      <w:r w:rsidR="001A399D">
        <w:rPr>
          <w:color w:val="333333"/>
          <w:sz w:val="26"/>
          <w:szCs w:val="26"/>
          <w:lang w:val="az-Latn-AZ"/>
        </w:rPr>
        <w:t xml:space="preserve">imzaladığı sərəncamla Azərbaycan Respublikasının Konstitusiyasının 101-ci maddəsinə uyğun olaraq </w:t>
      </w:r>
      <w:r w:rsidR="00F2049D">
        <w:rPr>
          <w:color w:val="333333"/>
          <w:sz w:val="26"/>
          <w:szCs w:val="26"/>
          <w:lang w:val="az-Latn-AZ"/>
        </w:rPr>
        <w:t xml:space="preserve">07 Fevral 2024-cü il tarixində </w:t>
      </w:r>
      <w:r w:rsidRPr="007C72D9">
        <w:rPr>
          <w:color w:val="333333"/>
          <w:sz w:val="26"/>
          <w:szCs w:val="26"/>
          <w:lang w:val="az-Latn-AZ"/>
        </w:rPr>
        <w:t>növbədənkənar prezident seçkiləri</w:t>
      </w:r>
      <w:r>
        <w:rPr>
          <w:color w:val="333333"/>
          <w:sz w:val="26"/>
          <w:szCs w:val="26"/>
          <w:lang w:val="az-Latn-AZ"/>
        </w:rPr>
        <w:t>nin keçirilməsini</w:t>
      </w:r>
      <w:r w:rsidRPr="007C72D9">
        <w:rPr>
          <w:color w:val="333333"/>
          <w:sz w:val="26"/>
          <w:szCs w:val="26"/>
          <w:lang w:val="az-Latn-AZ"/>
        </w:rPr>
        <w:t xml:space="preserve"> elan e</w:t>
      </w:r>
      <w:r>
        <w:rPr>
          <w:color w:val="333333"/>
          <w:sz w:val="26"/>
          <w:szCs w:val="26"/>
          <w:lang w:val="az-Latn-AZ"/>
        </w:rPr>
        <w:t>tdi</w:t>
      </w:r>
      <w:r w:rsidR="001048DC">
        <w:rPr>
          <w:rStyle w:val="FootnoteReference"/>
          <w:color w:val="333333"/>
          <w:sz w:val="26"/>
          <w:szCs w:val="26"/>
          <w:lang w:val="az-Latn-AZ"/>
        </w:rPr>
        <w:footnoteReference w:id="1"/>
      </w:r>
      <w:r w:rsidRPr="007C72D9">
        <w:rPr>
          <w:color w:val="333333"/>
          <w:sz w:val="26"/>
          <w:szCs w:val="26"/>
          <w:lang w:val="az-Latn-AZ"/>
        </w:rPr>
        <w:t>.</w:t>
      </w:r>
      <w:r w:rsidR="00F2049D">
        <w:rPr>
          <w:color w:val="333333"/>
          <w:sz w:val="26"/>
          <w:szCs w:val="26"/>
          <w:lang w:val="az-Latn-AZ"/>
        </w:rPr>
        <w:t xml:space="preserve"> Sərəncamı təmin etmək məqsədilə iclas keçirən Mərkəzi Seçki Komissiyası (MSK) </w:t>
      </w:r>
      <w:r w:rsidR="00F2049D" w:rsidRPr="00F2049D">
        <w:rPr>
          <w:color w:val="333333"/>
          <w:sz w:val="26"/>
          <w:szCs w:val="26"/>
          <w:lang w:val="az-Latn-AZ"/>
        </w:rPr>
        <w:t>seçkilərin 2024-cü il fevralın 7-nə təyin edilməsinə qərar ver</w:t>
      </w:r>
      <w:r w:rsidR="00F2049D">
        <w:rPr>
          <w:color w:val="333333"/>
          <w:sz w:val="26"/>
          <w:szCs w:val="26"/>
          <w:lang w:val="az-Latn-AZ"/>
        </w:rPr>
        <w:t>di</w:t>
      </w:r>
      <w:r w:rsidR="001048DC">
        <w:rPr>
          <w:rStyle w:val="FootnoteReference"/>
          <w:color w:val="333333"/>
          <w:sz w:val="26"/>
          <w:szCs w:val="26"/>
          <w:lang w:val="az-Latn-AZ"/>
        </w:rPr>
        <w:footnoteReference w:id="2"/>
      </w:r>
      <w:r w:rsidR="00F2049D">
        <w:rPr>
          <w:color w:val="333333"/>
          <w:sz w:val="26"/>
          <w:szCs w:val="26"/>
          <w:lang w:val="az-Latn-AZ"/>
        </w:rPr>
        <w:t>.</w:t>
      </w:r>
    </w:p>
    <w:p w14:paraId="631D2E19" w14:textId="31A0C35B" w:rsidR="006F670E" w:rsidRPr="00F51C87" w:rsidRDefault="000A2EEB"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0A2EEB">
        <w:rPr>
          <w:color w:val="333333"/>
          <w:sz w:val="26"/>
          <w:szCs w:val="26"/>
          <w:lang w:val="az-Latn-AZ"/>
        </w:rPr>
        <w:t>Azərbaycan Respublikasının Prezidenti ümumi, bərabər və birbaşa seçki hüququ əsasında, sərbəst, şəxsi və gizli səsvermə yolu ilə 7 il müddətinə</w:t>
      </w:r>
      <w:r>
        <w:rPr>
          <w:color w:val="333333"/>
          <w:sz w:val="26"/>
          <w:szCs w:val="26"/>
          <w:lang w:val="az-Latn-AZ"/>
        </w:rPr>
        <w:t xml:space="preserve">, </w:t>
      </w:r>
      <w:r w:rsidRPr="00F51C87">
        <w:rPr>
          <w:color w:val="333333"/>
          <w:sz w:val="26"/>
          <w:szCs w:val="26"/>
          <w:lang w:val="az-Latn-AZ"/>
        </w:rPr>
        <w:t>səsvermədə iştirak edənlərin yarısından çoxunun səs çoxluğu ilə seçilir</w:t>
      </w:r>
      <w:r w:rsidR="001048DC">
        <w:rPr>
          <w:rStyle w:val="FootnoteReference"/>
          <w:color w:val="333333"/>
          <w:sz w:val="26"/>
          <w:szCs w:val="26"/>
          <w:lang w:val="az-Latn-AZ"/>
        </w:rPr>
        <w:footnoteReference w:id="3"/>
      </w:r>
      <w:r w:rsidRPr="00F51C87">
        <w:rPr>
          <w:color w:val="333333"/>
          <w:sz w:val="26"/>
          <w:szCs w:val="26"/>
          <w:lang w:val="az-Latn-AZ"/>
        </w:rPr>
        <w:t>.</w:t>
      </w:r>
    </w:p>
    <w:p w14:paraId="4C4DB110" w14:textId="6D0A9F67" w:rsidR="004436D2" w:rsidRPr="00405ED7" w:rsidRDefault="004436D2" w:rsidP="006F670E">
      <w:pPr>
        <w:pStyle w:val="NormalWeb"/>
        <w:numPr>
          <w:ilvl w:val="0"/>
          <w:numId w:val="6"/>
        </w:numPr>
        <w:shd w:val="clear" w:color="auto" w:fill="FFFFFF"/>
        <w:spacing w:before="0" w:beforeAutospacing="0" w:after="450" w:afterAutospacing="0" w:line="390" w:lineRule="atLeast"/>
        <w:jc w:val="both"/>
        <w:rPr>
          <w:sz w:val="26"/>
          <w:szCs w:val="26"/>
          <w:lang w:val="az-Latn-AZ"/>
        </w:rPr>
      </w:pPr>
      <w:r w:rsidRPr="00405ED7">
        <w:rPr>
          <w:sz w:val="26"/>
          <w:szCs w:val="26"/>
          <w:lang w:val="az-Latn-AZ"/>
        </w:rPr>
        <w:t>Prezident İlham Əliyev</w:t>
      </w:r>
      <w:r w:rsidR="00494465" w:rsidRPr="00405ED7">
        <w:rPr>
          <w:sz w:val="26"/>
          <w:szCs w:val="26"/>
          <w:lang w:val="az-Latn-AZ"/>
        </w:rPr>
        <w:t xml:space="preserve">in </w:t>
      </w:r>
      <w:r w:rsidRPr="00405ED7">
        <w:rPr>
          <w:sz w:val="26"/>
          <w:szCs w:val="26"/>
          <w:lang w:val="az-Latn-AZ"/>
        </w:rPr>
        <w:t>açıqladığı məsələlərlə yanaşı</w:t>
      </w:r>
      <w:r w:rsidR="00AE15AE" w:rsidRPr="00405ED7">
        <w:rPr>
          <w:sz w:val="26"/>
          <w:szCs w:val="26"/>
          <w:lang w:val="az-Latn-AZ"/>
        </w:rPr>
        <w:t>,</w:t>
      </w:r>
      <w:r w:rsidR="0050236D" w:rsidRPr="00405ED7">
        <w:rPr>
          <w:sz w:val="26"/>
          <w:szCs w:val="26"/>
          <w:lang w:val="az-Latn-AZ"/>
        </w:rPr>
        <w:t xml:space="preserve"> (suverenliyin bərpası, ilk dəfə ölkənin hər yerində seçki keçirilməsi imkanı və ötən il prezident kimi onun fəaliyyətinin 20 ilinin tamam olması)</w:t>
      </w:r>
      <w:r w:rsidR="00451592" w:rsidRPr="00405ED7">
        <w:rPr>
          <w:sz w:val="26"/>
          <w:szCs w:val="26"/>
          <w:lang w:val="az-Latn-AZ"/>
        </w:rPr>
        <w:t>,</w:t>
      </w:r>
      <w:r w:rsidRPr="00405ED7">
        <w:rPr>
          <w:sz w:val="26"/>
          <w:szCs w:val="26"/>
          <w:lang w:val="az-Latn-AZ"/>
        </w:rPr>
        <w:t xml:space="preserve"> bir sıra prezidentliyə namizədin, eləcə də müstəqil ekspertlərin fikrincə</w:t>
      </w:r>
      <w:r w:rsidR="00451592" w:rsidRPr="00405ED7">
        <w:rPr>
          <w:sz w:val="26"/>
          <w:szCs w:val="26"/>
          <w:lang w:val="az-Latn-AZ"/>
        </w:rPr>
        <w:t>,</w:t>
      </w:r>
      <w:r w:rsidRPr="00405ED7">
        <w:rPr>
          <w:sz w:val="26"/>
          <w:szCs w:val="26"/>
          <w:lang w:val="az-Latn-AZ"/>
        </w:rPr>
        <w:t xml:space="preserve"> seçkilərin növbədənkanar keçirilməsi</w:t>
      </w:r>
      <w:r w:rsidR="00494465" w:rsidRPr="00405ED7">
        <w:rPr>
          <w:sz w:val="26"/>
          <w:szCs w:val="26"/>
          <w:lang w:val="az-Latn-AZ"/>
        </w:rPr>
        <w:t xml:space="preserve"> </w:t>
      </w:r>
      <w:r w:rsidRPr="00405ED7">
        <w:rPr>
          <w:sz w:val="26"/>
          <w:szCs w:val="26"/>
          <w:lang w:val="az-Latn-AZ"/>
        </w:rPr>
        <w:t xml:space="preserve">ölkədə </w:t>
      </w:r>
      <w:r w:rsidR="00FC46D6" w:rsidRPr="00405ED7">
        <w:rPr>
          <w:sz w:val="26"/>
          <w:szCs w:val="26"/>
          <w:lang w:val="az-Latn-AZ"/>
        </w:rPr>
        <w:t xml:space="preserve">yaxın və ya orta perspektivdə gözlənilən </w:t>
      </w:r>
      <w:r w:rsidRPr="00405ED7">
        <w:rPr>
          <w:sz w:val="26"/>
          <w:szCs w:val="26"/>
          <w:lang w:val="az-Latn-AZ"/>
        </w:rPr>
        <w:t>pisləşən iqtisadi durum</w:t>
      </w:r>
      <w:r w:rsidR="00FC46D6" w:rsidRPr="00405ED7">
        <w:rPr>
          <w:sz w:val="26"/>
          <w:szCs w:val="26"/>
          <w:lang w:val="az-Latn-AZ"/>
        </w:rPr>
        <w:t>, eləcə də</w:t>
      </w:r>
      <w:r w:rsidRPr="00405ED7">
        <w:rPr>
          <w:sz w:val="26"/>
          <w:szCs w:val="26"/>
          <w:lang w:val="az-Latn-AZ"/>
        </w:rPr>
        <w:t xml:space="preserve"> regional geosiyasi </w:t>
      </w:r>
      <w:r w:rsidR="003924B4" w:rsidRPr="00405ED7">
        <w:rPr>
          <w:sz w:val="26"/>
          <w:szCs w:val="26"/>
          <w:lang w:val="az-Latn-AZ"/>
        </w:rPr>
        <w:t xml:space="preserve">vəziyyətlə </w:t>
      </w:r>
      <w:r w:rsidRPr="00405ED7">
        <w:rPr>
          <w:sz w:val="26"/>
          <w:szCs w:val="26"/>
          <w:lang w:val="az-Latn-AZ"/>
        </w:rPr>
        <w:t xml:space="preserve">bağlıdır. </w:t>
      </w:r>
      <w:r w:rsidR="0050236D" w:rsidRPr="00405ED7">
        <w:rPr>
          <w:sz w:val="26"/>
          <w:szCs w:val="26"/>
          <w:lang w:val="az-Latn-AZ"/>
        </w:rPr>
        <w:t>Bununla</w:t>
      </w:r>
      <w:r w:rsidR="00AE15AE" w:rsidRPr="00405ED7">
        <w:rPr>
          <w:sz w:val="26"/>
          <w:szCs w:val="26"/>
          <w:lang w:val="az-Latn-AZ"/>
        </w:rPr>
        <w:t>,</w:t>
      </w:r>
      <w:r w:rsidR="0050236D" w:rsidRPr="00405ED7">
        <w:rPr>
          <w:sz w:val="26"/>
          <w:szCs w:val="26"/>
          <w:lang w:val="az-Latn-AZ"/>
        </w:rPr>
        <w:t xml:space="preserve"> əlaqədar sonuncuların fikrincə</w:t>
      </w:r>
      <w:r w:rsidR="00AE15AE" w:rsidRPr="00405ED7">
        <w:rPr>
          <w:sz w:val="26"/>
          <w:szCs w:val="26"/>
          <w:lang w:val="az-Latn-AZ"/>
        </w:rPr>
        <w:t>,</w:t>
      </w:r>
      <w:r w:rsidR="0050236D" w:rsidRPr="00405ED7">
        <w:rPr>
          <w:sz w:val="26"/>
          <w:szCs w:val="26"/>
          <w:lang w:val="az-Latn-AZ"/>
        </w:rPr>
        <w:t xml:space="preserve"> seçkilərin məhz indiki dövrdə keçirilməsi üçün şərait daha əlverişli hesab olunur.</w:t>
      </w:r>
    </w:p>
    <w:p w14:paraId="6C997BAD" w14:textId="4EEBB2E9" w:rsidR="00F51C87" w:rsidRDefault="00F51C87"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t>MSK hazırk</w:t>
      </w:r>
      <w:r w:rsidR="00AE15AE">
        <w:rPr>
          <w:color w:val="333333"/>
          <w:sz w:val="26"/>
          <w:szCs w:val="26"/>
          <w:lang w:val="az-Latn-AZ"/>
        </w:rPr>
        <w:t>ı</w:t>
      </w:r>
      <w:r>
        <w:rPr>
          <w:color w:val="333333"/>
          <w:sz w:val="26"/>
          <w:szCs w:val="26"/>
          <w:lang w:val="az-Latn-AZ"/>
        </w:rPr>
        <w:t xml:space="preserve"> prezident</w:t>
      </w:r>
      <w:r w:rsidR="00494465">
        <w:rPr>
          <w:color w:val="333333"/>
          <w:sz w:val="26"/>
          <w:szCs w:val="26"/>
          <w:lang w:val="az-Latn-AZ"/>
        </w:rPr>
        <w:t xml:space="preserve">, </w:t>
      </w:r>
      <w:r>
        <w:rPr>
          <w:color w:val="333333"/>
          <w:sz w:val="26"/>
          <w:szCs w:val="26"/>
          <w:lang w:val="az-Latn-AZ"/>
        </w:rPr>
        <w:t xml:space="preserve">İlham Əliyev </w:t>
      </w:r>
      <w:r w:rsidR="00AE15AE">
        <w:rPr>
          <w:color w:val="333333"/>
          <w:sz w:val="26"/>
          <w:szCs w:val="26"/>
          <w:lang w:val="az-Latn-AZ"/>
        </w:rPr>
        <w:t xml:space="preserve">də </w:t>
      </w:r>
      <w:r>
        <w:rPr>
          <w:color w:val="333333"/>
          <w:sz w:val="26"/>
          <w:szCs w:val="26"/>
          <w:lang w:val="az-Latn-AZ"/>
        </w:rPr>
        <w:t>daxil olmaqla</w:t>
      </w:r>
      <w:r w:rsidR="00494465">
        <w:rPr>
          <w:color w:val="333333"/>
          <w:sz w:val="26"/>
          <w:szCs w:val="26"/>
          <w:lang w:val="az-Latn-AZ"/>
        </w:rPr>
        <w:t>,</w:t>
      </w:r>
      <w:r>
        <w:rPr>
          <w:color w:val="333333"/>
          <w:sz w:val="26"/>
          <w:szCs w:val="26"/>
          <w:lang w:val="az-Latn-AZ"/>
        </w:rPr>
        <w:t xml:space="preserve"> yeddi prezidentliyə namizədi qeyd</w:t>
      </w:r>
      <w:r w:rsidR="003A2818">
        <w:rPr>
          <w:color w:val="333333"/>
          <w:sz w:val="26"/>
          <w:szCs w:val="26"/>
          <w:lang w:val="az-Latn-AZ"/>
        </w:rPr>
        <w:t>ə</w:t>
      </w:r>
      <w:r>
        <w:rPr>
          <w:color w:val="333333"/>
          <w:sz w:val="26"/>
          <w:szCs w:val="26"/>
          <w:lang w:val="az-Latn-AZ"/>
        </w:rPr>
        <w:t xml:space="preserve"> alıb. </w:t>
      </w:r>
      <w:r w:rsidR="003A2818">
        <w:rPr>
          <w:color w:val="333333"/>
          <w:sz w:val="26"/>
          <w:szCs w:val="26"/>
          <w:lang w:val="az-Latn-AZ"/>
        </w:rPr>
        <w:t>MSK on nəfərin namizədliyini qeydə almaqdan imtina edib. Bir neçə partiya seçkidə iştirak etməmək və ya seçkini boykot etmək</w:t>
      </w:r>
      <w:r w:rsidR="00A352EB">
        <w:rPr>
          <w:color w:val="333333"/>
          <w:sz w:val="26"/>
          <w:szCs w:val="26"/>
          <w:lang w:val="az-Latn-AZ"/>
        </w:rPr>
        <w:t xml:space="preserve"> qərarını verib.</w:t>
      </w:r>
    </w:p>
    <w:p w14:paraId="15C24FB2" w14:textId="0C4FCF5A" w:rsidR="00B55F07" w:rsidRPr="00B55F07" w:rsidRDefault="00494465"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lastRenderedPageBreak/>
        <w:t xml:space="preserve">7 </w:t>
      </w:r>
      <w:r w:rsidR="00B55F07" w:rsidRPr="00600560">
        <w:rPr>
          <w:color w:val="333333"/>
          <w:sz w:val="26"/>
          <w:szCs w:val="26"/>
          <w:lang w:val="az-Latn-AZ"/>
        </w:rPr>
        <w:t xml:space="preserve"> fevral 2024-cü il növbədənkənar prezident seçkiləri 125 seçki dairəsində yaradılmış 6319 seçki məntəqəsi vasitəsilə baş tutacaq</w:t>
      </w:r>
      <w:r w:rsidR="004045DA">
        <w:rPr>
          <w:rStyle w:val="FootnoteReference"/>
          <w:color w:val="333333"/>
          <w:sz w:val="26"/>
          <w:szCs w:val="26"/>
          <w:lang w:val="az-Latn-AZ"/>
        </w:rPr>
        <w:footnoteReference w:id="4"/>
      </w:r>
      <w:r w:rsidR="00B55F07" w:rsidRPr="00600560">
        <w:rPr>
          <w:color w:val="333333"/>
          <w:sz w:val="26"/>
          <w:szCs w:val="26"/>
          <w:lang w:val="az-Latn-AZ"/>
        </w:rPr>
        <w:t>. Bu seçki məntəqələrinin 26-</w:t>
      </w:r>
      <w:r>
        <w:rPr>
          <w:color w:val="333333"/>
          <w:sz w:val="26"/>
          <w:szCs w:val="26"/>
          <w:lang w:val="az-Latn-AZ"/>
        </w:rPr>
        <w:t>s</w:t>
      </w:r>
      <w:r w:rsidR="00B55F07" w:rsidRPr="00600560">
        <w:rPr>
          <w:color w:val="333333"/>
          <w:sz w:val="26"/>
          <w:szCs w:val="26"/>
          <w:lang w:val="az-Latn-AZ"/>
        </w:rPr>
        <w:t>ı işğaldan azad olunmuş ərazilərdə yerləşir.</w:t>
      </w:r>
      <w:r w:rsidR="00373B3F" w:rsidRPr="00600560">
        <w:rPr>
          <w:color w:val="333333"/>
          <w:sz w:val="26"/>
          <w:szCs w:val="26"/>
          <w:lang w:val="az-Latn-AZ"/>
        </w:rPr>
        <w:t xml:space="preserve"> Həmçinin, seçkilərlə əlaqədar 37 </w:t>
      </w:r>
      <w:r w:rsidR="006B744E">
        <w:rPr>
          <w:color w:val="333333"/>
          <w:sz w:val="26"/>
          <w:szCs w:val="26"/>
          <w:lang w:val="az-Latn-AZ"/>
        </w:rPr>
        <w:t xml:space="preserve">xarici </w:t>
      </w:r>
      <w:r w:rsidR="00373B3F" w:rsidRPr="00600560">
        <w:rPr>
          <w:color w:val="333333"/>
          <w:sz w:val="26"/>
          <w:szCs w:val="26"/>
          <w:lang w:val="az-Latn-AZ"/>
        </w:rPr>
        <w:t>ölkədə 49 seçki məntəqəsi yaradılıb.</w:t>
      </w:r>
    </w:p>
    <w:p w14:paraId="16010CAA" w14:textId="1F296997" w:rsidR="00B55F07" w:rsidRPr="00257A24" w:rsidRDefault="00373B3F"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727913">
        <w:rPr>
          <w:color w:val="333333"/>
          <w:sz w:val="26"/>
          <w:szCs w:val="26"/>
          <w:lang w:val="az-Latn-AZ"/>
        </w:rPr>
        <w:t xml:space="preserve">Azərbaycanda 6 milyon 300 mindən artıq seçici qeydə alınıb. Bundan əlavə, MSK seçicilərə adlarını seçici siyahılarında yoxlamağa, seçici siyahılarında adları olmadığı halda ora əlavə olunmaq üçün </w:t>
      </w:r>
      <w:r w:rsidR="00257A24" w:rsidRPr="00727913">
        <w:rPr>
          <w:color w:val="333333"/>
          <w:sz w:val="26"/>
          <w:szCs w:val="26"/>
          <w:lang w:val="az-Latn-AZ"/>
        </w:rPr>
        <w:t>imkanlar yaradıb. Həmçinin, "ASAN xidmət" mərkəzlərində</w:t>
      </w:r>
      <w:r w:rsidR="00494465">
        <w:rPr>
          <w:color w:val="333333"/>
          <w:sz w:val="26"/>
          <w:szCs w:val="26"/>
          <w:lang w:val="az-Latn-AZ"/>
        </w:rPr>
        <w:t xml:space="preserve"> yaradılmış</w:t>
      </w:r>
      <w:r w:rsidR="00257A24" w:rsidRPr="00727913">
        <w:rPr>
          <w:color w:val="333333"/>
          <w:sz w:val="26"/>
          <w:szCs w:val="26"/>
          <w:lang w:val="az-Latn-AZ"/>
        </w:rPr>
        <w:t xml:space="preserve">  “ASAN növbə” terminallarına “Seçici statusunu yoxla” adlı funksional bölmə əlavə edilib. Vətəndaşlar şəxsiyyət vəsiqələrini qeyd olunan yerdə oxudaraq</w:t>
      </w:r>
      <w:r w:rsidR="00494465">
        <w:rPr>
          <w:color w:val="333333"/>
          <w:sz w:val="26"/>
          <w:szCs w:val="26"/>
          <w:lang w:val="az-Latn-AZ"/>
        </w:rPr>
        <w:t>,</w:t>
      </w:r>
      <w:r w:rsidR="00257A24" w:rsidRPr="00727913">
        <w:rPr>
          <w:color w:val="333333"/>
          <w:sz w:val="26"/>
          <w:szCs w:val="26"/>
          <w:lang w:val="az-Latn-AZ"/>
        </w:rPr>
        <w:t xml:space="preserve"> adlarını seçici siyahısında yoxlaya və hansı seçki məntəqəsində səs verməli olduqlarını öyrənə bilərlər. Siyahıda adları olmayan seçicilər seçki günü qeydiyyatda olduqları ərazidə yerləşən seçki məntəqəsinə  şəxsiyyət vəsiqə</w:t>
      </w:r>
      <w:r w:rsidR="00494465">
        <w:rPr>
          <w:color w:val="333333"/>
          <w:sz w:val="26"/>
          <w:szCs w:val="26"/>
          <w:lang w:val="az-Latn-AZ"/>
        </w:rPr>
        <w:t xml:space="preserve">lərini </w:t>
      </w:r>
      <w:r w:rsidR="00257A24" w:rsidRPr="00727913">
        <w:rPr>
          <w:color w:val="333333"/>
          <w:sz w:val="26"/>
          <w:szCs w:val="26"/>
          <w:lang w:val="az-Latn-AZ"/>
        </w:rPr>
        <w:t xml:space="preserve"> təqdim  </w:t>
      </w:r>
      <w:r w:rsidR="00494465">
        <w:rPr>
          <w:color w:val="333333"/>
          <w:sz w:val="26"/>
          <w:szCs w:val="26"/>
          <w:lang w:val="az-Latn-AZ"/>
        </w:rPr>
        <w:t xml:space="preserve">etməklə </w:t>
      </w:r>
      <w:r w:rsidR="00257A24" w:rsidRPr="00727913">
        <w:rPr>
          <w:color w:val="333333"/>
          <w:sz w:val="26"/>
          <w:szCs w:val="26"/>
          <w:lang w:val="az-Latn-AZ"/>
        </w:rPr>
        <w:t>əlavə seçici siyahısına ad</w:t>
      </w:r>
      <w:r w:rsidR="00494465">
        <w:rPr>
          <w:color w:val="333333"/>
          <w:sz w:val="26"/>
          <w:szCs w:val="26"/>
          <w:lang w:val="az-Latn-AZ"/>
        </w:rPr>
        <w:t xml:space="preserve">larını yazdıra və </w:t>
      </w:r>
      <w:r w:rsidR="00257A24" w:rsidRPr="00727913">
        <w:rPr>
          <w:color w:val="333333"/>
          <w:sz w:val="26"/>
          <w:szCs w:val="26"/>
          <w:lang w:val="az-Latn-AZ"/>
        </w:rPr>
        <w:t>səs verə bilərlər.</w:t>
      </w:r>
    </w:p>
    <w:p w14:paraId="366769DD" w14:textId="696F7577" w:rsidR="00727913" w:rsidRPr="00727913" w:rsidRDefault="00727913" w:rsidP="00B540A9">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727913">
        <w:rPr>
          <w:color w:val="333333"/>
          <w:sz w:val="26"/>
          <w:szCs w:val="26"/>
          <w:lang w:val="az-Latn-AZ"/>
        </w:rPr>
        <w:t>MSK seçkilərlə əlaqədar 5 KİV-də ödənişsiz efir vaxtı və dərci üçün yer ayırıb: İctimai Televiziya və Radio Yayımları Şirkəti, “Azərbaycan” qəzeti, “Xalq qəzeti”, “Respublika” qəzeti, "Bakinski raboçi” qəzeti</w:t>
      </w:r>
      <w:r w:rsidR="001048DC">
        <w:rPr>
          <w:rStyle w:val="FootnoteReference"/>
          <w:color w:val="333333"/>
          <w:sz w:val="26"/>
          <w:szCs w:val="26"/>
          <w:lang w:val="az-Latn-AZ"/>
        </w:rPr>
        <w:footnoteReference w:id="5"/>
      </w:r>
      <w:r w:rsidRPr="00727913">
        <w:rPr>
          <w:color w:val="333333"/>
          <w:sz w:val="26"/>
          <w:szCs w:val="26"/>
          <w:lang w:val="az-Latn-AZ"/>
        </w:rPr>
        <w:t>. Bu qurumlar, o cümlədən digər televiziya və radio yayımçıları və dövri nəşrlərin redaksiyaları seçkiqabağı təşviqat üçün ödənişli efir vaxtı və yaxud dərc üçün yer ayrılmasının mümkünlüyünə dair qərar qəbul etdikdə, bu barədə Azərbaycan Respublikasının Mərkəzi Seçki Komissiyasına müvafiq bildirişlər göndərməli, efir vaxtının verilməsinə və dərc üçün yerin ayrılmasına görə ödənişin əsasları, şərtləri və məbləği barəsində məlumatları seçkilərin təyin edilməsi haqqında qərarın rəsmi dərc olunmasından sonra ən geci 30 gün keçənədək dərc etməlidirlər.</w:t>
      </w:r>
    </w:p>
    <w:p w14:paraId="59A32748" w14:textId="144EF9EF" w:rsidR="00257A24" w:rsidRDefault="003B32BD"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3B32BD">
        <w:rPr>
          <w:color w:val="333333"/>
          <w:sz w:val="26"/>
          <w:szCs w:val="26"/>
          <w:lang w:val="az-Latn-AZ"/>
        </w:rPr>
        <w:t>Seçkiqabağı təşviqat tədbirləri çərçivəsində seçicilərlə görüşlər üçün şəhər və rayonlarda 125 seçki dairəsi üzrə 139 açıq, 139 qapalı yer müəyyən edilib</w:t>
      </w:r>
      <w:r w:rsidR="001048DC">
        <w:rPr>
          <w:rStyle w:val="FootnoteReference"/>
          <w:color w:val="333333"/>
          <w:sz w:val="26"/>
          <w:szCs w:val="26"/>
          <w:lang w:val="az-Latn-AZ"/>
        </w:rPr>
        <w:footnoteReference w:id="6"/>
      </w:r>
      <w:r w:rsidRPr="003B32BD">
        <w:rPr>
          <w:color w:val="333333"/>
          <w:sz w:val="26"/>
          <w:szCs w:val="26"/>
          <w:lang w:val="az-Latn-AZ"/>
        </w:rPr>
        <w:t>.</w:t>
      </w:r>
    </w:p>
    <w:p w14:paraId="66AF056C" w14:textId="771D4742" w:rsidR="003B32BD" w:rsidRDefault="00A90749"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lastRenderedPageBreak/>
        <w:t xml:space="preserve">Yaradılmış 6319 seçki məntəqəsinin </w:t>
      </w:r>
      <w:r w:rsidRPr="000E5774">
        <w:rPr>
          <w:color w:val="333333"/>
          <w:sz w:val="26"/>
          <w:szCs w:val="26"/>
          <w:lang w:val="az-Latn-AZ"/>
        </w:rPr>
        <w:t>1000-də veb-kamera quraşdırılıb</w:t>
      </w:r>
      <w:r w:rsidR="004045DA">
        <w:rPr>
          <w:rStyle w:val="FootnoteReference"/>
          <w:color w:val="333333"/>
          <w:sz w:val="26"/>
          <w:szCs w:val="26"/>
          <w:lang w:val="az-Latn-AZ"/>
        </w:rPr>
        <w:footnoteReference w:id="7"/>
      </w:r>
      <w:r w:rsidRPr="000E5774">
        <w:rPr>
          <w:color w:val="333333"/>
          <w:sz w:val="26"/>
          <w:szCs w:val="26"/>
          <w:lang w:val="az-Latn-AZ"/>
        </w:rPr>
        <w:t>.</w:t>
      </w:r>
    </w:p>
    <w:p w14:paraId="60B6CCD6" w14:textId="5C3C08ED" w:rsidR="00B5246D" w:rsidRPr="009B3734" w:rsidRDefault="00B5246D"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431C42">
        <w:rPr>
          <w:color w:val="333333"/>
          <w:sz w:val="26"/>
          <w:szCs w:val="26"/>
          <w:lang w:val="az-Latn-AZ"/>
        </w:rPr>
        <w:t xml:space="preserve">Bu günə qədər </w:t>
      </w:r>
      <w:r w:rsidR="006A763B">
        <w:rPr>
          <w:color w:val="333333"/>
          <w:sz w:val="26"/>
          <w:szCs w:val="26"/>
          <w:lang w:val="az-Latn-AZ"/>
        </w:rPr>
        <w:t>MSK tərəfindən</w:t>
      </w:r>
      <w:r w:rsidR="006A763B" w:rsidRPr="00431C42">
        <w:rPr>
          <w:color w:val="333333"/>
          <w:sz w:val="26"/>
          <w:szCs w:val="26"/>
          <w:lang w:val="az-Latn-AZ"/>
        </w:rPr>
        <w:t xml:space="preserve"> </w:t>
      </w:r>
      <w:r w:rsidRPr="00431C42">
        <w:rPr>
          <w:color w:val="333333"/>
          <w:sz w:val="26"/>
          <w:szCs w:val="26"/>
          <w:lang w:val="az-Latn-AZ"/>
        </w:rPr>
        <w:t>ölkə üzrə 26 000-ə yaxın yerli müşa</w:t>
      </w:r>
      <w:r w:rsidR="000E3B7D">
        <w:rPr>
          <w:color w:val="333333"/>
          <w:sz w:val="26"/>
          <w:szCs w:val="26"/>
          <w:lang w:val="az-Latn-AZ"/>
        </w:rPr>
        <w:t>h</w:t>
      </w:r>
      <w:r w:rsidRPr="00431C42">
        <w:rPr>
          <w:color w:val="333333"/>
          <w:sz w:val="26"/>
          <w:szCs w:val="26"/>
          <w:lang w:val="az-Latn-AZ"/>
        </w:rPr>
        <w:t>idəçi, 153 beynəlxalq müşahidəçi</w:t>
      </w:r>
      <w:r w:rsidR="006A763B">
        <w:rPr>
          <w:color w:val="333333"/>
          <w:sz w:val="26"/>
          <w:szCs w:val="26"/>
          <w:lang w:val="az-Latn-AZ"/>
        </w:rPr>
        <w:t xml:space="preserve"> qeydiyyata</w:t>
      </w:r>
      <w:r w:rsidRPr="00431C42">
        <w:rPr>
          <w:color w:val="333333"/>
          <w:sz w:val="26"/>
          <w:szCs w:val="26"/>
          <w:lang w:val="az-Latn-AZ"/>
        </w:rPr>
        <w:t xml:space="preserve"> </w:t>
      </w:r>
      <w:r w:rsidR="006A763B">
        <w:rPr>
          <w:color w:val="333333"/>
          <w:sz w:val="26"/>
          <w:szCs w:val="26"/>
          <w:lang w:val="az-Latn-AZ"/>
        </w:rPr>
        <w:t>alınmışdır</w:t>
      </w:r>
      <w:r w:rsidR="002626EB">
        <w:rPr>
          <w:color w:val="333333"/>
          <w:sz w:val="26"/>
          <w:szCs w:val="26"/>
          <w:lang w:val="az-Latn-AZ"/>
        </w:rPr>
        <w:t>.</w:t>
      </w:r>
    </w:p>
    <w:p w14:paraId="4CC33FCC" w14:textId="54630D41" w:rsidR="009B3734" w:rsidRDefault="009B3734"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0E5774">
        <w:rPr>
          <w:color w:val="333333"/>
          <w:sz w:val="26"/>
          <w:szCs w:val="26"/>
          <w:lang w:val="az-Latn-AZ"/>
        </w:rPr>
        <w:t>Seçki Müşahidə və Təhlil Qrupu koalisiyası</w:t>
      </w:r>
      <w:r w:rsidRPr="00600560">
        <w:rPr>
          <w:color w:val="333333"/>
          <w:sz w:val="26"/>
          <w:szCs w:val="26"/>
          <w:lang w:val="az-Latn-AZ"/>
        </w:rPr>
        <w:t xml:space="preserve"> </w:t>
      </w:r>
      <w:r w:rsidR="00E73955" w:rsidRPr="00600560">
        <w:rPr>
          <w:color w:val="333333"/>
          <w:sz w:val="26"/>
          <w:szCs w:val="26"/>
          <w:lang w:val="az-Latn-AZ"/>
        </w:rPr>
        <w:t xml:space="preserve">7 fevral 2024-cü il </w:t>
      </w:r>
      <w:r w:rsidR="000E3B7D">
        <w:rPr>
          <w:color w:val="333333"/>
          <w:sz w:val="26"/>
          <w:szCs w:val="26"/>
          <w:lang w:val="az-Latn-AZ"/>
        </w:rPr>
        <w:t xml:space="preserve">tarixində </w:t>
      </w:r>
      <w:r w:rsidR="00E73955" w:rsidRPr="00600560">
        <w:rPr>
          <w:color w:val="333333"/>
          <w:sz w:val="26"/>
          <w:szCs w:val="26"/>
          <w:lang w:val="az-Latn-AZ"/>
        </w:rPr>
        <w:t xml:space="preserve">keçiriləcək Azərbaycan Respublikasının Prezidentinin növbədənkanar seçkilərinin monitorinqinin keçirilməsi məqsədilə </w:t>
      </w:r>
      <w:r w:rsidR="000E5774" w:rsidRPr="00600560">
        <w:rPr>
          <w:color w:val="333333"/>
          <w:sz w:val="26"/>
          <w:szCs w:val="26"/>
          <w:lang w:val="az-Latn-AZ"/>
        </w:rPr>
        <w:t xml:space="preserve">Vətəndaş Cəmiyyəti Uğrunda Mərkəz,  Neftçilərin Hüquqlarının Müdafiə Təşkilatı və “Multimedia” İnformasiya Sistemləri və Texnologiyaları Mərkəzi tərəfindən </w:t>
      </w:r>
      <w:r w:rsidR="00E73955" w:rsidRPr="00600560">
        <w:rPr>
          <w:color w:val="333333"/>
          <w:sz w:val="26"/>
          <w:szCs w:val="26"/>
          <w:lang w:val="az-Latn-AZ"/>
        </w:rPr>
        <w:t>20 dekabr 2023-cü il tarixdə yaradılıb.</w:t>
      </w:r>
      <w:r w:rsidR="00600560" w:rsidRPr="00600560">
        <w:rPr>
          <w:color w:val="333333"/>
          <w:sz w:val="26"/>
          <w:szCs w:val="26"/>
          <w:lang w:val="az-Latn-AZ"/>
        </w:rPr>
        <w:t xml:space="preserve"> Koalisiya seçkilərin uzunmüddətli və qısamüddətli monitorinqini həyata keçirir. </w:t>
      </w:r>
    </w:p>
    <w:p w14:paraId="78A57C7C" w14:textId="074CE8AF" w:rsidR="00A74F4E" w:rsidRDefault="00A74F4E"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0E5774">
        <w:rPr>
          <w:color w:val="333333"/>
          <w:sz w:val="26"/>
          <w:szCs w:val="26"/>
          <w:lang w:val="az-Latn-AZ"/>
        </w:rPr>
        <w:t>Seçki Müşahidə və Təhlil Qrupu koalisiyası</w:t>
      </w:r>
      <w:r>
        <w:rPr>
          <w:color w:val="333333"/>
          <w:sz w:val="26"/>
          <w:szCs w:val="26"/>
          <w:lang w:val="az-Latn-AZ"/>
        </w:rPr>
        <w:t xml:space="preserve"> yanvar ayı ərzində </w:t>
      </w:r>
      <w:r w:rsidRPr="00906403">
        <w:rPr>
          <w:color w:val="333333"/>
          <w:sz w:val="26"/>
          <w:szCs w:val="26"/>
          <w:lang w:val="az-Latn-AZ"/>
        </w:rPr>
        <w:t>ATƏT-in Demokratik Təsisatlar və İnsan Haqları Bürosunun (DTİHB) Seçki Müşahidə Missiyasının nümayəndələri Oljas Akanov və Noemi Arcidiacono, Avropa İttifaqının (Aİ) Azərbaycan Respublikasındakı Nümayəndəliyinin rəsmiləri, səfir cənab Peter Mixalko, xanım Annalisa Giansanti və nümayəndəliyin digər əməkdaşları, prezidentliyə namizədlər Zahid Oruc, Fazil Mustafa, Qüdrət Həsənquliyev, Razi Nurullayev</w:t>
      </w:r>
      <w:r w:rsidR="00522F90">
        <w:rPr>
          <w:color w:val="333333"/>
          <w:sz w:val="26"/>
          <w:szCs w:val="26"/>
          <w:lang w:val="az-Latn-AZ"/>
        </w:rPr>
        <w:t>, Elşad Musayev</w:t>
      </w:r>
      <w:r w:rsidR="000E3B7D">
        <w:rPr>
          <w:color w:val="333333"/>
          <w:sz w:val="26"/>
          <w:szCs w:val="26"/>
          <w:lang w:val="az-Latn-AZ"/>
        </w:rPr>
        <w:t xml:space="preserve"> </w:t>
      </w:r>
      <w:r w:rsidRPr="00906403">
        <w:rPr>
          <w:color w:val="333333"/>
          <w:sz w:val="26"/>
          <w:szCs w:val="26"/>
          <w:lang w:val="az-Latn-AZ"/>
        </w:rPr>
        <w:t>ilə görüşüb, seçki prosesi ilə bağlı fikir mübadiləsi aparıbla</w:t>
      </w:r>
      <w:r w:rsidR="00906403" w:rsidRPr="00906403">
        <w:rPr>
          <w:color w:val="333333"/>
          <w:sz w:val="26"/>
          <w:szCs w:val="26"/>
          <w:lang w:val="az-Latn-AZ"/>
        </w:rPr>
        <w:t>r.</w:t>
      </w:r>
    </w:p>
    <w:p w14:paraId="75A4B5E0" w14:textId="12032FC6" w:rsidR="00906403" w:rsidRDefault="00906403" w:rsidP="006F670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0E5774">
        <w:rPr>
          <w:color w:val="333333"/>
          <w:sz w:val="26"/>
          <w:szCs w:val="26"/>
          <w:lang w:val="az-Latn-AZ"/>
        </w:rPr>
        <w:t>Seçki Müşahidə və Təhlil Qrupu koalisiyası</w:t>
      </w:r>
      <w:r>
        <w:rPr>
          <w:color w:val="333333"/>
          <w:sz w:val="26"/>
          <w:szCs w:val="26"/>
          <w:lang w:val="az-Latn-AZ"/>
        </w:rPr>
        <w:t xml:space="preserve"> yanvar ayı ərzində namizədlərin qeydiyyatı prosesi ilə bağlı press</w:t>
      </w:r>
      <w:r w:rsidR="00B5246D">
        <w:rPr>
          <w:color w:val="333333"/>
          <w:sz w:val="26"/>
          <w:szCs w:val="26"/>
          <w:lang w:val="az-Latn-AZ"/>
        </w:rPr>
        <w:t>-</w:t>
      </w:r>
      <w:r>
        <w:rPr>
          <w:color w:val="333333"/>
          <w:sz w:val="26"/>
          <w:szCs w:val="26"/>
          <w:lang w:val="az-Latn-AZ"/>
        </w:rPr>
        <w:t>reliz yayaraq, qeydiyyatdan keçməyən şəxslərin şikayətlərinə diqqət ayırıb.</w:t>
      </w:r>
    </w:p>
    <w:p w14:paraId="45E0B68A" w14:textId="77777777" w:rsidR="00906403" w:rsidRDefault="00906403" w:rsidP="00906403">
      <w:pPr>
        <w:pStyle w:val="NormalWeb"/>
        <w:shd w:val="clear" w:color="auto" w:fill="FFFFFF"/>
        <w:spacing w:before="0" w:beforeAutospacing="0" w:after="450" w:afterAutospacing="0" w:line="390" w:lineRule="atLeast"/>
        <w:ind w:left="720"/>
        <w:jc w:val="both"/>
        <w:rPr>
          <w:color w:val="333333"/>
          <w:sz w:val="26"/>
          <w:szCs w:val="26"/>
          <w:lang w:val="az-Latn-AZ"/>
        </w:rPr>
      </w:pPr>
    </w:p>
    <w:p w14:paraId="3A94F17F" w14:textId="7F0169F4" w:rsidR="00600560" w:rsidRDefault="00600560">
      <w:pPr>
        <w:rPr>
          <w:rFonts w:ascii="Times New Roman" w:eastAsia="Times New Roman" w:hAnsi="Times New Roman" w:cs="Times New Roman"/>
          <w:color w:val="333333"/>
          <w:sz w:val="26"/>
          <w:szCs w:val="26"/>
          <w:lang w:val="az-Latn-AZ" w:eastAsia="en-GB"/>
        </w:rPr>
      </w:pPr>
      <w:r>
        <w:rPr>
          <w:color w:val="333333"/>
          <w:sz w:val="26"/>
          <w:szCs w:val="26"/>
          <w:lang w:val="az-Latn-AZ"/>
        </w:rPr>
        <w:br w:type="page"/>
      </w:r>
    </w:p>
    <w:p w14:paraId="3D87A45C" w14:textId="55460EC8" w:rsidR="009B3734" w:rsidRPr="00B540A9" w:rsidRDefault="009B3734" w:rsidP="00B540A9">
      <w:pPr>
        <w:pStyle w:val="ListParagraph"/>
        <w:numPr>
          <w:ilvl w:val="0"/>
          <w:numId w:val="4"/>
        </w:numPr>
        <w:adjustRightInd w:val="0"/>
        <w:spacing w:line="480" w:lineRule="auto"/>
        <w:jc w:val="both"/>
        <w:rPr>
          <w:rFonts w:asciiTheme="majorHAnsi" w:hAnsiTheme="majorHAnsi"/>
          <w:b/>
          <w:sz w:val="28"/>
          <w:szCs w:val="28"/>
          <w:lang w:val="az-Latn-AZ"/>
        </w:rPr>
      </w:pPr>
      <w:r w:rsidRPr="00B540A9">
        <w:rPr>
          <w:rFonts w:asciiTheme="majorHAnsi" w:hAnsiTheme="majorHAnsi"/>
          <w:b/>
          <w:sz w:val="28"/>
          <w:szCs w:val="28"/>
          <w:lang w:val="az-Latn-AZ"/>
        </w:rPr>
        <w:lastRenderedPageBreak/>
        <w:t xml:space="preserve">Seçkiqabağı siyasi mühit </w:t>
      </w:r>
    </w:p>
    <w:p w14:paraId="7FFD2C7B" w14:textId="433B845D" w:rsidR="004825AE" w:rsidRPr="00F34FD6" w:rsidRDefault="0097092B" w:rsidP="00BD05A7">
      <w:pPr>
        <w:pStyle w:val="NormalWeb"/>
        <w:numPr>
          <w:ilvl w:val="0"/>
          <w:numId w:val="6"/>
        </w:numPr>
        <w:shd w:val="clear" w:color="auto" w:fill="FFFFFF"/>
        <w:spacing w:before="0" w:beforeAutospacing="0" w:after="450" w:afterAutospacing="0" w:line="390" w:lineRule="atLeast"/>
        <w:jc w:val="both"/>
        <w:rPr>
          <w:sz w:val="26"/>
          <w:szCs w:val="26"/>
          <w:lang w:val="az-Latn-AZ"/>
        </w:rPr>
      </w:pPr>
      <w:r w:rsidRPr="00F34FD6">
        <w:rPr>
          <w:sz w:val="26"/>
          <w:szCs w:val="26"/>
          <w:lang w:val="az-Latn-AZ"/>
        </w:rPr>
        <w:t xml:space="preserve">7 fevral 2024-cü il Növbədənkənar Prezident Seçkiləri ərəfəsində Azərbaycandakı siyasi mühiti sabit adlandırmaq olar. Ölkədə </w:t>
      </w:r>
      <w:r w:rsidR="003210EE" w:rsidRPr="00F34FD6">
        <w:rPr>
          <w:sz w:val="26"/>
          <w:szCs w:val="26"/>
          <w:lang w:val="az-Latn-AZ"/>
        </w:rPr>
        <w:t xml:space="preserve">ərazi bütövlüyünün tam bərpa olunması fonunda </w:t>
      </w:r>
      <w:r w:rsidRPr="00F34FD6">
        <w:rPr>
          <w:sz w:val="26"/>
          <w:szCs w:val="26"/>
          <w:lang w:val="az-Latn-AZ"/>
        </w:rPr>
        <w:t>gücl</w:t>
      </w:r>
      <w:r w:rsidR="003210EE" w:rsidRPr="00F34FD6">
        <w:rPr>
          <w:sz w:val="26"/>
          <w:szCs w:val="26"/>
          <w:lang w:val="az-Latn-AZ"/>
        </w:rPr>
        <w:t>ənən</w:t>
      </w:r>
      <w:r w:rsidRPr="00F34FD6">
        <w:rPr>
          <w:sz w:val="26"/>
          <w:szCs w:val="26"/>
          <w:lang w:val="az-Latn-AZ"/>
        </w:rPr>
        <w:t xml:space="preserve"> iqtidar komandası, </w:t>
      </w:r>
      <w:r w:rsidR="003210EE" w:rsidRPr="00F34FD6">
        <w:rPr>
          <w:sz w:val="26"/>
          <w:szCs w:val="26"/>
          <w:lang w:val="az-Latn-AZ"/>
        </w:rPr>
        <w:t>ondan asılı vəziyyətdə və ya müstəqil</w:t>
      </w:r>
      <w:r w:rsidR="00AE15AE" w:rsidRPr="00F34FD6">
        <w:rPr>
          <w:sz w:val="26"/>
          <w:szCs w:val="26"/>
          <w:lang w:val="az-Latn-AZ"/>
        </w:rPr>
        <w:t>,</w:t>
      </w:r>
      <w:r w:rsidR="003210EE" w:rsidRPr="00F34FD6">
        <w:rPr>
          <w:sz w:val="26"/>
          <w:szCs w:val="26"/>
          <w:lang w:val="az-Latn-AZ"/>
        </w:rPr>
        <w:t xml:space="preserve"> lakin zəif resurslara (insan, informasiya, maliyyə və s.) malik olan </w:t>
      </w:r>
      <w:r w:rsidRPr="00F34FD6">
        <w:rPr>
          <w:sz w:val="26"/>
          <w:szCs w:val="26"/>
          <w:lang w:val="az-Latn-AZ"/>
        </w:rPr>
        <w:t xml:space="preserve">ona yaxın siyasi partiya və hərəkat mövcuddur. </w:t>
      </w:r>
    </w:p>
    <w:p w14:paraId="5CC985D9" w14:textId="7376CC8C" w:rsidR="004825AE" w:rsidRPr="00F34FD6" w:rsidRDefault="00B57412" w:rsidP="00BD05A7">
      <w:pPr>
        <w:pStyle w:val="NormalWeb"/>
        <w:numPr>
          <w:ilvl w:val="0"/>
          <w:numId w:val="6"/>
        </w:numPr>
        <w:shd w:val="clear" w:color="auto" w:fill="FFFFFF"/>
        <w:spacing w:before="0" w:beforeAutospacing="0" w:after="450" w:afterAutospacing="0" w:line="390" w:lineRule="atLeast"/>
        <w:jc w:val="both"/>
        <w:rPr>
          <w:sz w:val="26"/>
          <w:szCs w:val="26"/>
          <w:lang w:val="az-Latn-AZ"/>
        </w:rPr>
      </w:pPr>
      <w:r w:rsidRPr="00F34FD6">
        <w:rPr>
          <w:sz w:val="26"/>
          <w:szCs w:val="26"/>
          <w:lang w:val="az-Latn-AZ"/>
        </w:rPr>
        <w:t>Şərti bölgüyə əsasən</w:t>
      </w:r>
      <w:r w:rsidR="00AE15AE" w:rsidRPr="00F34FD6">
        <w:rPr>
          <w:sz w:val="26"/>
          <w:szCs w:val="26"/>
          <w:lang w:val="az-Latn-AZ"/>
        </w:rPr>
        <w:t>,</w:t>
      </w:r>
      <w:r w:rsidRPr="00F34FD6">
        <w:rPr>
          <w:sz w:val="26"/>
          <w:szCs w:val="26"/>
          <w:lang w:val="az-Latn-AZ"/>
        </w:rPr>
        <w:t xml:space="preserve"> ölkədə “</w:t>
      </w:r>
      <w:r w:rsidR="00C74CE7" w:rsidRPr="00F34FD6">
        <w:rPr>
          <w:sz w:val="26"/>
          <w:szCs w:val="26"/>
          <w:lang w:val="az-Latn-AZ"/>
        </w:rPr>
        <w:t>ənənəvi</w:t>
      </w:r>
      <w:r w:rsidRPr="00F34FD6">
        <w:rPr>
          <w:sz w:val="26"/>
          <w:szCs w:val="26"/>
          <w:lang w:val="az-Latn-AZ"/>
        </w:rPr>
        <w:t>” və “</w:t>
      </w:r>
      <w:r w:rsidR="00C74CE7" w:rsidRPr="00F34FD6">
        <w:rPr>
          <w:sz w:val="26"/>
          <w:szCs w:val="26"/>
          <w:lang w:val="az-Latn-AZ"/>
        </w:rPr>
        <w:t>konstruktiv</w:t>
      </w:r>
      <w:r w:rsidRPr="00F34FD6">
        <w:rPr>
          <w:sz w:val="26"/>
          <w:szCs w:val="26"/>
          <w:lang w:val="az-Latn-AZ"/>
        </w:rPr>
        <w:t xml:space="preserve">” müxalifət fəaliyyət göstərir. </w:t>
      </w:r>
      <w:r w:rsidR="0036246D" w:rsidRPr="00F34FD6">
        <w:rPr>
          <w:sz w:val="26"/>
          <w:szCs w:val="26"/>
          <w:lang w:val="az-Latn-AZ"/>
        </w:rPr>
        <w:t>Milli Məclisdə təmsil olunan “</w:t>
      </w:r>
      <w:r w:rsidR="00C74CE7" w:rsidRPr="00F34FD6">
        <w:rPr>
          <w:sz w:val="26"/>
          <w:szCs w:val="26"/>
          <w:lang w:val="az-Latn-AZ"/>
        </w:rPr>
        <w:t>konstruktiv</w:t>
      </w:r>
      <w:r w:rsidR="0036246D" w:rsidRPr="00F34FD6">
        <w:rPr>
          <w:sz w:val="26"/>
          <w:szCs w:val="26"/>
          <w:lang w:val="az-Latn-AZ"/>
        </w:rPr>
        <w:t>” müxalifət nümayəndələri problemlərin həlli yollarını iqtidarla əməkda</w:t>
      </w:r>
      <w:r w:rsidR="00C74CE7" w:rsidRPr="00F34FD6">
        <w:rPr>
          <w:sz w:val="26"/>
          <w:szCs w:val="26"/>
          <w:lang w:val="az-Latn-AZ"/>
        </w:rPr>
        <w:t>ş</w:t>
      </w:r>
      <w:r w:rsidR="0036246D" w:rsidRPr="00F34FD6">
        <w:rPr>
          <w:sz w:val="26"/>
          <w:szCs w:val="26"/>
          <w:lang w:val="az-Latn-AZ"/>
        </w:rPr>
        <w:t>lıqda gördüyü halda</w:t>
      </w:r>
      <w:r w:rsidR="000E3B7D" w:rsidRPr="00F34FD6">
        <w:rPr>
          <w:sz w:val="26"/>
          <w:szCs w:val="26"/>
          <w:lang w:val="az-Latn-AZ"/>
        </w:rPr>
        <w:t>,</w:t>
      </w:r>
      <w:r w:rsidR="0036246D" w:rsidRPr="00F34FD6">
        <w:rPr>
          <w:sz w:val="26"/>
          <w:szCs w:val="26"/>
          <w:lang w:val="az-Latn-AZ"/>
        </w:rPr>
        <w:t xml:space="preserve"> </w:t>
      </w:r>
      <w:r w:rsidRPr="00F34FD6">
        <w:rPr>
          <w:sz w:val="26"/>
          <w:szCs w:val="26"/>
          <w:lang w:val="az-Latn-AZ"/>
        </w:rPr>
        <w:t>“</w:t>
      </w:r>
      <w:r w:rsidR="00C74CE7" w:rsidRPr="00F34FD6">
        <w:rPr>
          <w:sz w:val="26"/>
          <w:szCs w:val="26"/>
          <w:lang w:val="az-Latn-AZ"/>
        </w:rPr>
        <w:t>ənənəvi</w:t>
      </w:r>
      <w:r w:rsidRPr="00F34FD6">
        <w:rPr>
          <w:sz w:val="26"/>
          <w:szCs w:val="26"/>
          <w:lang w:val="az-Latn-AZ"/>
        </w:rPr>
        <w:t>” müxalifət (</w:t>
      </w:r>
      <w:r w:rsidR="005C5C73" w:rsidRPr="00F34FD6">
        <w:rPr>
          <w:sz w:val="26"/>
          <w:szCs w:val="26"/>
          <w:lang w:val="az-Latn-AZ"/>
        </w:rPr>
        <w:t>və ya</w:t>
      </w:r>
      <w:r w:rsidRPr="00F34FD6">
        <w:rPr>
          <w:sz w:val="26"/>
          <w:szCs w:val="26"/>
          <w:lang w:val="az-Latn-AZ"/>
        </w:rPr>
        <w:t xml:space="preserve"> “ana müxalifət”) nümayəndələri</w:t>
      </w:r>
      <w:r w:rsidR="0036246D" w:rsidRPr="00F34FD6">
        <w:rPr>
          <w:sz w:val="26"/>
          <w:szCs w:val="26"/>
          <w:lang w:val="az-Latn-AZ"/>
        </w:rPr>
        <w:t xml:space="preserve"> </w:t>
      </w:r>
      <w:r w:rsidR="005C5C73" w:rsidRPr="00F34FD6">
        <w:rPr>
          <w:sz w:val="26"/>
          <w:szCs w:val="26"/>
          <w:lang w:val="az-Latn-AZ"/>
        </w:rPr>
        <w:t>iqtidarın təklif etdiyi dialoq gündəliyindən imtina edib</w:t>
      </w:r>
      <w:r w:rsidR="00190C15" w:rsidRPr="00F34FD6">
        <w:rPr>
          <w:sz w:val="26"/>
          <w:szCs w:val="26"/>
          <w:lang w:val="az-Latn-AZ"/>
        </w:rPr>
        <w:t>,</w:t>
      </w:r>
      <w:r w:rsidR="005C5C73" w:rsidRPr="00F34FD6">
        <w:rPr>
          <w:sz w:val="26"/>
          <w:szCs w:val="26"/>
          <w:lang w:val="az-Latn-AZ"/>
        </w:rPr>
        <w:t xml:space="preserve"> dialoqun reallaşdırılması üçün öz şərtlərini irəli sürürlər. </w:t>
      </w:r>
      <w:r w:rsidR="0036246D" w:rsidRPr="00F34FD6">
        <w:rPr>
          <w:sz w:val="26"/>
          <w:szCs w:val="26"/>
          <w:lang w:val="az-Latn-AZ"/>
        </w:rPr>
        <w:t>“</w:t>
      </w:r>
      <w:r w:rsidR="00C74CE7" w:rsidRPr="00F34FD6">
        <w:rPr>
          <w:sz w:val="26"/>
          <w:szCs w:val="26"/>
          <w:lang w:val="az-Latn-AZ"/>
        </w:rPr>
        <w:t>Konstruktiv</w:t>
      </w:r>
      <w:r w:rsidR="0036246D" w:rsidRPr="00F34FD6">
        <w:rPr>
          <w:sz w:val="26"/>
          <w:szCs w:val="26"/>
          <w:lang w:val="az-Latn-AZ"/>
        </w:rPr>
        <w:t>” müxalifəti təmsil edən partiyalar</w:t>
      </w:r>
      <w:r w:rsidR="00F6258C" w:rsidRPr="00F34FD6">
        <w:rPr>
          <w:sz w:val="26"/>
          <w:szCs w:val="26"/>
          <w:lang w:val="az-Latn-AZ"/>
        </w:rPr>
        <w:t xml:space="preserve"> seçkidə aktiv </w:t>
      </w:r>
      <w:r w:rsidR="00BD05A7" w:rsidRPr="00F34FD6">
        <w:rPr>
          <w:sz w:val="26"/>
          <w:szCs w:val="26"/>
          <w:lang w:val="az-Latn-AZ"/>
        </w:rPr>
        <w:t xml:space="preserve">iştirak </w:t>
      </w:r>
      <w:r w:rsidR="00F6258C" w:rsidRPr="00F34FD6">
        <w:rPr>
          <w:sz w:val="26"/>
          <w:szCs w:val="26"/>
          <w:lang w:val="az-Latn-AZ"/>
        </w:rPr>
        <w:t xml:space="preserve">edərək namizədlərini irəli sürüb və onlardan bir neçəsi seçkilərdə iştirak edəcək 7 namizəd sırasında yer alıblar. </w:t>
      </w:r>
    </w:p>
    <w:p w14:paraId="4B1737BC" w14:textId="14317728" w:rsidR="004825AE" w:rsidRDefault="004825AE" w:rsidP="00BD05A7">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t xml:space="preserve">Prezidentliyə namizədlər </w:t>
      </w:r>
      <w:r w:rsidR="00DE3901">
        <w:rPr>
          <w:color w:val="333333"/>
          <w:sz w:val="26"/>
          <w:szCs w:val="26"/>
          <w:lang w:val="az-Latn-AZ"/>
        </w:rPr>
        <w:t>qeydiyyat və imzaların toplanılması mərhələsində heç bir süni əngəl və təzyiqlərlə üzləşmədiklərini bildiri</w:t>
      </w:r>
      <w:r w:rsidR="00FD166D">
        <w:rPr>
          <w:color w:val="333333"/>
          <w:sz w:val="26"/>
          <w:szCs w:val="26"/>
          <w:lang w:val="az-Latn-AZ"/>
        </w:rPr>
        <w:t>b</w:t>
      </w:r>
      <w:r w:rsidR="00DE3901">
        <w:rPr>
          <w:color w:val="333333"/>
          <w:sz w:val="26"/>
          <w:szCs w:val="26"/>
          <w:lang w:val="az-Latn-AZ"/>
        </w:rPr>
        <w:t>lər.</w:t>
      </w:r>
      <w:r w:rsidR="00BB284E">
        <w:rPr>
          <w:color w:val="333333"/>
          <w:sz w:val="26"/>
          <w:szCs w:val="26"/>
          <w:lang w:val="az-Latn-AZ"/>
        </w:rPr>
        <w:t xml:space="preserve"> </w:t>
      </w:r>
      <w:r w:rsidR="00C74CE7">
        <w:rPr>
          <w:color w:val="333333"/>
          <w:sz w:val="26"/>
          <w:szCs w:val="26"/>
          <w:lang w:val="az-Latn-AZ"/>
        </w:rPr>
        <w:t xml:space="preserve">Eyni zamanda bir neçə namizəd qanunvericiliklə nəzərdə tutulmuş imza toplanılma </w:t>
      </w:r>
      <w:r w:rsidR="00B5246D">
        <w:rPr>
          <w:color w:val="333333"/>
          <w:sz w:val="26"/>
          <w:szCs w:val="26"/>
          <w:lang w:val="az-Latn-AZ"/>
        </w:rPr>
        <w:t xml:space="preserve">prosedurunun asanlaşdırılmasının vacibliyini vurğulamışdır. </w:t>
      </w:r>
      <w:r w:rsidR="00BB284E">
        <w:rPr>
          <w:color w:val="333333"/>
          <w:sz w:val="26"/>
          <w:szCs w:val="26"/>
          <w:lang w:val="az-Latn-AZ"/>
        </w:rPr>
        <w:t>Qeydiyyata alınmayan 10 şəxs isə, imzatoplama</w:t>
      </w:r>
      <w:r w:rsidR="00DE3901">
        <w:rPr>
          <w:color w:val="333333"/>
          <w:sz w:val="26"/>
          <w:szCs w:val="26"/>
          <w:lang w:val="az-Latn-AZ"/>
        </w:rPr>
        <w:t xml:space="preserve"> </w:t>
      </w:r>
      <w:r w:rsidR="00BB284E">
        <w:rPr>
          <w:color w:val="333333"/>
          <w:sz w:val="26"/>
          <w:szCs w:val="26"/>
          <w:lang w:val="az-Latn-AZ"/>
        </w:rPr>
        <w:t>və qeydiyyat prosesində problemlərlə üzləşdiklərini deyiblər.</w:t>
      </w:r>
      <w:r w:rsidR="00BB284E">
        <w:rPr>
          <w:rStyle w:val="FootnoteReference"/>
          <w:color w:val="333333"/>
          <w:sz w:val="26"/>
          <w:szCs w:val="26"/>
          <w:lang w:val="az-Latn-AZ"/>
        </w:rPr>
        <w:footnoteReference w:id="8"/>
      </w:r>
      <w:r w:rsidR="00BB284E">
        <w:rPr>
          <w:color w:val="333333"/>
          <w:sz w:val="26"/>
          <w:szCs w:val="26"/>
          <w:lang w:val="az-Latn-AZ"/>
        </w:rPr>
        <w:t xml:space="preserve"> </w:t>
      </w:r>
    </w:p>
    <w:p w14:paraId="57AC6DF8" w14:textId="38B64C0F" w:rsidR="00B540A9" w:rsidRDefault="00F6258C" w:rsidP="00BD05A7">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BD05A7">
        <w:rPr>
          <w:color w:val="333333"/>
          <w:sz w:val="26"/>
          <w:szCs w:val="26"/>
          <w:lang w:val="az-Latn-AZ"/>
        </w:rPr>
        <w:t>“</w:t>
      </w:r>
      <w:r w:rsidR="00C74CE7">
        <w:rPr>
          <w:color w:val="333333"/>
          <w:sz w:val="26"/>
          <w:szCs w:val="26"/>
          <w:lang w:val="az-Latn-AZ"/>
        </w:rPr>
        <w:t>Ənənəvi</w:t>
      </w:r>
      <w:r w:rsidRPr="00BD05A7">
        <w:rPr>
          <w:color w:val="333333"/>
          <w:sz w:val="26"/>
          <w:szCs w:val="26"/>
          <w:lang w:val="az-Latn-AZ"/>
        </w:rPr>
        <w:t>” müxalif</w:t>
      </w:r>
      <w:r w:rsidR="00E16CA7">
        <w:rPr>
          <w:color w:val="333333"/>
          <w:sz w:val="26"/>
          <w:szCs w:val="26"/>
          <w:lang w:val="az-Latn-AZ"/>
        </w:rPr>
        <w:t xml:space="preserve"> </w:t>
      </w:r>
      <w:r w:rsidRPr="00BD05A7">
        <w:rPr>
          <w:color w:val="333333"/>
          <w:sz w:val="26"/>
          <w:szCs w:val="26"/>
          <w:lang w:val="az-Latn-AZ"/>
        </w:rPr>
        <w:t xml:space="preserve"> </w:t>
      </w:r>
      <w:r w:rsidR="00C74CE7">
        <w:rPr>
          <w:color w:val="333333"/>
          <w:sz w:val="26"/>
          <w:szCs w:val="26"/>
          <w:lang w:val="az-Latn-AZ"/>
        </w:rPr>
        <w:t>qüvvələr</w:t>
      </w:r>
      <w:r w:rsidR="00C74CE7" w:rsidRPr="00BD05A7">
        <w:rPr>
          <w:color w:val="333333"/>
          <w:sz w:val="26"/>
          <w:szCs w:val="26"/>
          <w:lang w:val="az-Latn-AZ"/>
        </w:rPr>
        <w:t xml:space="preserve"> </w:t>
      </w:r>
      <w:r w:rsidRPr="00BD05A7">
        <w:rPr>
          <w:color w:val="333333"/>
          <w:sz w:val="26"/>
          <w:szCs w:val="26"/>
          <w:lang w:val="az-Latn-AZ"/>
        </w:rPr>
        <w:t>ölkədəki seçki mühitini sərt tənqid edərək</w:t>
      </w:r>
      <w:r w:rsidR="00E16CA7">
        <w:rPr>
          <w:color w:val="333333"/>
          <w:sz w:val="26"/>
          <w:szCs w:val="26"/>
          <w:lang w:val="az-Latn-AZ"/>
        </w:rPr>
        <w:t>,</w:t>
      </w:r>
      <w:r w:rsidRPr="00BD05A7">
        <w:rPr>
          <w:color w:val="333333"/>
          <w:sz w:val="26"/>
          <w:szCs w:val="26"/>
          <w:lang w:val="az-Latn-AZ"/>
        </w:rPr>
        <w:t xml:space="preserve"> 7 fevral seçkilərini boykot qərarını veriblər. Onlar hesab edir</w:t>
      </w:r>
      <w:r w:rsidR="00E16CA7">
        <w:rPr>
          <w:color w:val="333333"/>
          <w:sz w:val="26"/>
          <w:szCs w:val="26"/>
          <w:lang w:val="az-Latn-AZ"/>
        </w:rPr>
        <w:t>lər</w:t>
      </w:r>
      <w:r w:rsidRPr="00BD05A7">
        <w:rPr>
          <w:color w:val="333333"/>
          <w:sz w:val="26"/>
          <w:szCs w:val="26"/>
          <w:lang w:val="az-Latn-AZ"/>
        </w:rPr>
        <w:t xml:space="preserve"> ki, seçki komissiyaları</w:t>
      </w:r>
      <w:r w:rsidR="00E16CA7">
        <w:rPr>
          <w:color w:val="333333"/>
          <w:sz w:val="26"/>
          <w:szCs w:val="26"/>
          <w:lang w:val="az-Latn-AZ"/>
        </w:rPr>
        <w:t>nın</w:t>
      </w:r>
      <w:r w:rsidRPr="00BD05A7">
        <w:rPr>
          <w:color w:val="333333"/>
          <w:sz w:val="26"/>
          <w:szCs w:val="26"/>
          <w:lang w:val="az-Latn-AZ"/>
        </w:rPr>
        <w:t xml:space="preserve"> tamamilə hakimiyyətin nəzarətində ol</w:t>
      </w:r>
      <w:r w:rsidR="004825AE">
        <w:rPr>
          <w:color w:val="333333"/>
          <w:sz w:val="26"/>
          <w:szCs w:val="26"/>
          <w:lang w:val="az-Latn-AZ"/>
        </w:rPr>
        <w:t>ması</w:t>
      </w:r>
      <w:r w:rsidRPr="00BD05A7">
        <w:rPr>
          <w:color w:val="333333"/>
          <w:sz w:val="26"/>
          <w:szCs w:val="26"/>
          <w:lang w:val="az-Latn-AZ"/>
        </w:rPr>
        <w:t xml:space="preserve">, </w:t>
      </w:r>
      <w:r w:rsidR="004825AE">
        <w:rPr>
          <w:color w:val="333333"/>
          <w:sz w:val="26"/>
          <w:szCs w:val="26"/>
          <w:lang w:val="az-Latn-AZ"/>
        </w:rPr>
        <w:t xml:space="preserve">əsas hüquq və </w:t>
      </w:r>
      <w:r w:rsidRPr="00BD05A7">
        <w:rPr>
          <w:color w:val="333333"/>
          <w:sz w:val="26"/>
          <w:szCs w:val="26"/>
          <w:lang w:val="az-Latn-AZ"/>
        </w:rPr>
        <w:t>azadlıqların boğul</w:t>
      </w:r>
      <w:r w:rsidR="004825AE">
        <w:rPr>
          <w:color w:val="333333"/>
          <w:sz w:val="26"/>
          <w:szCs w:val="26"/>
          <w:lang w:val="az-Latn-AZ"/>
        </w:rPr>
        <w:t>ması,</w:t>
      </w:r>
      <w:r w:rsidRPr="00BD05A7">
        <w:rPr>
          <w:color w:val="333333"/>
          <w:sz w:val="26"/>
          <w:szCs w:val="26"/>
          <w:lang w:val="az-Latn-AZ"/>
        </w:rPr>
        <w:t xml:space="preserve"> siyasi məhbusların mövcudluğu demokratik seçki şəraitinin olmadığının göstəricisidir”</w:t>
      </w:r>
      <w:r w:rsidR="00FD166D">
        <w:rPr>
          <w:rStyle w:val="FootnoteReference"/>
          <w:color w:val="333333"/>
          <w:sz w:val="26"/>
          <w:szCs w:val="26"/>
          <w:lang w:val="az-Latn-AZ"/>
        </w:rPr>
        <w:footnoteReference w:id="9"/>
      </w:r>
      <w:r w:rsidR="00FF2B72" w:rsidRPr="00BD05A7">
        <w:rPr>
          <w:color w:val="333333"/>
          <w:sz w:val="26"/>
          <w:szCs w:val="26"/>
          <w:lang w:val="az-Latn-AZ"/>
        </w:rPr>
        <w:t xml:space="preserve">. </w:t>
      </w:r>
      <w:r w:rsidR="00E16CA7">
        <w:rPr>
          <w:color w:val="333333"/>
          <w:sz w:val="26"/>
          <w:szCs w:val="26"/>
          <w:lang w:val="az-Latn-AZ"/>
        </w:rPr>
        <w:t xml:space="preserve"> Digər</w:t>
      </w:r>
      <w:r w:rsidR="00FF2B72" w:rsidRPr="00BD05A7">
        <w:rPr>
          <w:color w:val="333333"/>
          <w:sz w:val="26"/>
          <w:szCs w:val="26"/>
          <w:lang w:val="az-Latn-AZ"/>
        </w:rPr>
        <w:t xml:space="preserve"> tərəfdən, “</w:t>
      </w:r>
      <w:r w:rsidR="00C74CE7">
        <w:rPr>
          <w:color w:val="333333"/>
          <w:sz w:val="26"/>
          <w:szCs w:val="26"/>
          <w:lang w:val="az-Latn-AZ"/>
        </w:rPr>
        <w:t>ənənəvi</w:t>
      </w:r>
      <w:r w:rsidR="00FF2B72" w:rsidRPr="00BD05A7">
        <w:rPr>
          <w:color w:val="333333"/>
          <w:sz w:val="26"/>
          <w:szCs w:val="26"/>
          <w:lang w:val="az-Latn-AZ"/>
        </w:rPr>
        <w:t xml:space="preserve">” müxalifət seçkinin </w:t>
      </w:r>
      <w:r w:rsidR="000F1615" w:rsidRPr="00BD05A7">
        <w:rPr>
          <w:color w:val="333333"/>
          <w:sz w:val="26"/>
          <w:szCs w:val="26"/>
          <w:lang w:val="az-Latn-AZ"/>
        </w:rPr>
        <w:t>qəfildən elan edilməsi</w:t>
      </w:r>
      <w:r w:rsidR="00FD166D">
        <w:rPr>
          <w:color w:val="333333"/>
          <w:sz w:val="26"/>
          <w:szCs w:val="26"/>
          <w:lang w:val="az-Latn-AZ"/>
        </w:rPr>
        <w:t>nin</w:t>
      </w:r>
      <w:r w:rsidR="000F1615" w:rsidRPr="00BD05A7">
        <w:rPr>
          <w:color w:val="333333"/>
          <w:sz w:val="26"/>
          <w:szCs w:val="26"/>
          <w:lang w:val="az-Latn-AZ"/>
        </w:rPr>
        <w:t xml:space="preserve"> onlara seçkiyə yaxşı hazırlaşmağa imkan verm</w:t>
      </w:r>
      <w:r w:rsidR="00FD166D">
        <w:rPr>
          <w:color w:val="333333"/>
          <w:sz w:val="26"/>
          <w:szCs w:val="26"/>
          <w:lang w:val="az-Latn-AZ"/>
        </w:rPr>
        <w:t>əyəcəyini seçkidə iştirakdan imtinanın səbəblərindən biri kimi göstərirlər</w:t>
      </w:r>
      <w:r w:rsidR="000F1615" w:rsidRPr="00BD05A7">
        <w:rPr>
          <w:color w:val="333333"/>
          <w:sz w:val="26"/>
          <w:szCs w:val="26"/>
          <w:lang w:val="az-Latn-AZ"/>
        </w:rPr>
        <w:t>.</w:t>
      </w:r>
    </w:p>
    <w:p w14:paraId="121E89CF" w14:textId="77777777" w:rsidR="00501F07" w:rsidRDefault="00501F07" w:rsidP="00F34FD6">
      <w:pPr>
        <w:rPr>
          <w:rFonts w:asciiTheme="majorHAnsi" w:hAnsiTheme="majorHAnsi"/>
          <w:b/>
          <w:sz w:val="28"/>
          <w:szCs w:val="28"/>
          <w:lang w:val="az-Latn-AZ"/>
        </w:rPr>
      </w:pPr>
    </w:p>
    <w:p w14:paraId="17B92056" w14:textId="446281E8" w:rsidR="009B3734" w:rsidRDefault="009B3734" w:rsidP="00F34FD6">
      <w:pPr>
        <w:rPr>
          <w:rFonts w:asciiTheme="majorHAnsi" w:hAnsiTheme="majorHAnsi"/>
          <w:b/>
          <w:sz w:val="28"/>
          <w:szCs w:val="28"/>
          <w:lang w:val="az-Latn-AZ"/>
        </w:rPr>
      </w:pPr>
      <w:r w:rsidRPr="007264E1">
        <w:rPr>
          <w:rFonts w:asciiTheme="majorHAnsi" w:hAnsiTheme="majorHAnsi"/>
          <w:b/>
          <w:sz w:val="28"/>
          <w:szCs w:val="28"/>
          <w:lang w:val="az-Latn-AZ"/>
        </w:rPr>
        <w:lastRenderedPageBreak/>
        <w:t xml:space="preserve">Söz və mətbuat azadlığı </w:t>
      </w:r>
    </w:p>
    <w:p w14:paraId="418CDC6D" w14:textId="4490A52E" w:rsidR="007264E1" w:rsidRDefault="003D171D" w:rsidP="003D171D">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3D171D">
        <w:rPr>
          <w:color w:val="333333"/>
          <w:sz w:val="26"/>
          <w:szCs w:val="26"/>
          <w:lang w:val="az-Latn-AZ"/>
        </w:rPr>
        <w:t>“Media haqqında” Qanunun “Media azadlığı” adlı 5-ci maddəsinə əsasən</w:t>
      </w:r>
      <w:r w:rsidR="00A06337">
        <w:rPr>
          <w:color w:val="333333"/>
          <w:sz w:val="26"/>
          <w:szCs w:val="26"/>
          <w:lang w:val="az-Latn-AZ"/>
        </w:rPr>
        <w:t>,</w:t>
      </w:r>
      <w:r w:rsidRPr="003D171D">
        <w:rPr>
          <w:color w:val="333333"/>
          <w:sz w:val="26"/>
          <w:szCs w:val="26"/>
          <w:lang w:val="az-Latn-AZ"/>
        </w:rPr>
        <w:t xml:space="preserve"> Azərbaycan Respublikasında media azaddır. Media sahəsində dövlət senzurası, habelə bu məqsədlə dövlət orqanlarının (qurumları</w:t>
      </w:r>
      <w:r w:rsidRPr="003D171D">
        <w:rPr>
          <w:color w:val="333333"/>
          <w:sz w:val="26"/>
          <w:szCs w:val="26"/>
          <w:lang w:val="az-Latn-AZ"/>
        </w:rPr>
        <w:softHyphen/>
        <w:t>nın) və ya vəzifələrin yaradılması və ma</w:t>
      </w:r>
      <w:r w:rsidRPr="003D171D">
        <w:rPr>
          <w:color w:val="333333"/>
          <w:sz w:val="26"/>
          <w:szCs w:val="26"/>
          <w:lang w:val="az-Latn-AZ"/>
        </w:rPr>
        <w:softHyphen/>
        <w:t>liyyələşdirilməsi qadağandır. Media sahə</w:t>
      </w:r>
      <w:r w:rsidRPr="003D171D">
        <w:rPr>
          <w:color w:val="333333"/>
          <w:sz w:val="26"/>
          <w:szCs w:val="26"/>
          <w:lang w:val="az-Latn-AZ"/>
        </w:rPr>
        <w:softHyphen/>
        <w:t>sində fəaliyyət azadlığı hər kəsin qanuni yolla informasiya axtarmaq, əldə etmək, hazırlamaq, ötürmək, istehsal etmək və yaymaq hüququna dövlət tərəfindən tə</w:t>
      </w:r>
      <w:r w:rsidRPr="003D171D">
        <w:rPr>
          <w:color w:val="333333"/>
          <w:sz w:val="26"/>
          <w:szCs w:val="26"/>
          <w:lang w:val="az-Latn-AZ"/>
        </w:rPr>
        <w:softHyphen/>
        <w:t>minat verilməsinə əsaslanır</w:t>
      </w:r>
      <w:r>
        <w:rPr>
          <w:color w:val="333333"/>
          <w:sz w:val="26"/>
          <w:szCs w:val="26"/>
          <w:lang w:val="az-Latn-AZ"/>
        </w:rPr>
        <w:t>.</w:t>
      </w:r>
      <w:r>
        <w:rPr>
          <w:rStyle w:val="FootnoteReference"/>
          <w:color w:val="333333"/>
          <w:sz w:val="26"/>
          <w:szCs w:val="26"/>
          <w:lang w:val="az-Latn-AZ"/>
        </w:rPr>
        <w:footnoteReference w:id="10"/>
      </w:r>
    </w:p>
    <w:p w14:paraId="2F04CF63" w14:textId="199BFE4E" w:rsidR="003D171D" w:rsidRDefault="00241318" w:rsidP="00241318">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241318">
        <w:rPr>
          <w:color w:val="333333"/>
          <w:sz w:val="26"/>
          <w:szCs w:val="26"/>
          <w:lang w:val="az-Latn-AZ"/>
        </w:rPr>
        <w:t xml:space="preserve">Azərbaycan Respublikasının Konstitusiyasının “Fikir və söz azadlığı” adlandırılan 47-ci maddəsində “I. Hər kəsin fikir və söz azadlığı vardır” və “II. Heç kəs öz fikir və əqidəsini açıqlamağa və ya fikir və əqidəsindən dönməyə məcbur edilə bilməz.” </w:t>
      </w:r>
      <w:r w:rsidR="00A67FDB">
        <w:rPr>
          <w:color w:val="333333"/>
          <w:sz w:val="26"/>
          <w:szCs w:val="26"/>
          <w:lang w:val="az-Latn-AZ"/>
        </w:rPr>
        <w:t>k</w:t>
      </w:r>
      <w:r w:rsidRPr="00241318">
        <w:rPr>
          <w:color w:val="333333"/>
          <w:sz w:val="26"/>
          <w:szCs w:val="26"/>
          <w:lang w:val="az-Latn-AZ"/>
        </w:rPr>
        <w:t>imi fikirlər əksini tapıb.</w:t>
      </w:r>
      <w:r w:rsidR="00A67FDB">
        <w:rPr>
          <w:rStyle w:val="FootnoteReference"/>
          <w:color w:val="333333"/>
          <w:sz w:val="26"/>
          <w:szCs w:val="26"/>
          <w:lang w:val="az-Latn-AZ"/>
        </w:rPr>
        <w:footnoteReference w:id="11"/>
      </w:r>
      <w:r w:rsidRPr="00241318">
        <w:rPr>
          <w:color w:val="333333"/>
          <w:sz w:val="26"/>
          <w:szCs w:val="26"/>
          <w:lang w:val="az-Latn-AZ"/>
        </w:rPr>
        <w:t xml:space="preserve"> </w:t>
      </w:r>
    </w:p>
    <w:p w14:paraId="1077AD7D" w14:textId="7C1DA55B" w:rsidR="00A67FDB" w:rsidRDefault="00CF51F2" w:rsidP="00241318">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t xml:space="preserve">Azərbaycanda söz və mətbuat azadlığı sahəsində problemlərin olduğunu bildirənlərin qənaətinə görə, 2023-cü il yadda </w:t>
      </w:r>
      <w:r w:rsidRPr="00CF51F2">
        <w:rPr>
          <w:color w:val="333333"/>
          <w:sz w:val="26"/>
          <w:szCs w:val="26"/>
          <w:lang w:val="az-Latn-AZ"/>
        </w:rPr>
        <w:t xml:space="preserve">müstəqil media təmsilçilərinin həbsi </w:t>
      </w:r>
      <w:r>
        <w:rPr>
          <w:color w:val="333333"/>
          <w:sz w:val="26"/>
          <w:szCs w:val="26"/>
          <w:lang w:val="az-Latn-AZ"/>
        </w:rPr>
        <w:t xml:space="preserve">və müstəqil medianın fəaliyyətinin qarşısını almağa yönələn </w:t>
      </w:r>
      <w:r w:rsidRPr="00CF51F2">
        <w:rPr>
          <w:color w:val="333333"/>
          <w:sz w:val="26"/>
          <w:szCs w:val="26"/>
          <w:lang w:val="az-Latn-AZ"/>
        </w:rPr>
        <w:t>“Media haqqında” Qanunundan irəli gələn media reyestrinin tələblərinin işə düşməsi</w:t>
      </w:r>
      <w:r>
        <w:rPr>
          <w:color w:val="333333"/>
          <w:sz w:val="26"/>
          <w:szCs w:val="26"/>
          <w:lang w:val="az-Latn-AZ"/>
        </w:rPr>
        <w:t xml:space="preserve"> ilə yadda qalıb. </w:t>
      </w:r>
      <w:r>
        <w:rPr>
          <w:rStyle w:val="FootnoteReference"/>
          <w:color w:val="333333"/>
          <w:sz w:val="26"/>
          <w:szCs w:val="26"/>
          <w:lang w:val="az-Latn-AZ"/>
        </w:rPr>
        <w:footnoteReference w:id="12"/>
      </w:r>
    </w:p>
    <w:p w14:paraId="6DCD9313" w14:textId="251F3283" w:rsidR="00CF51F2" w:rsidRPr="00A97A83" w:rsidRDefault="00CF51F2" w:rsidP="00A97A83">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A97A83">
        <w:rPr>
          <w:color w:val="333333"/>
          <w:sz w:val="26"/>
          <w:szCs w:val="26"/>
          <w:lang w:val="az-Latn-AZ"/>
        </w:rPr>
        <w:t xml:space="preserve">Avropa İttifaqının (Aİ) Azərbaycandakı missiyasının rəhbəri Peter Mixalko (Michalko) jurnalistlərə qarşı kobud rəftardan “şok” olduğunu bildirib. </w:t>
      </w:r>
      <w:r w:rsidRPr="00A97A83">
        <w:rPr>
          <w:i/>
          <w:iCs/>
          <w:color w:val="333333"/>
          <w:sz w:val="26"/>
          <w:szCs w:val="26"/>
          <w:lang w:val="az-Latn-AZ"/>
        </w:rPr>
        <w:t>“Azərbaycanda bu yaxınlarda həbs edilmiş bəzi jurnalistlərə, xüsusən də gənc qadınlara qarşı münasibət məni şok edib. Onlar məhkəmə zalına əlləri qandallanmış vəziyyətdə gətirilir, zaldakı şüşə qəfəsin içinə salınırlar. Onlara münasibətdə əsas insani ehtiyaclara icazə verilməyən rəftar barədə deyilənlər məni dəhşətə gətirib. Hər kəsin ləyaqət və hörmətlə rəftar olunmaq hüququ var” </w:t>
      </w:r>
      <w:r w:rsidRPr="00A97A83">
        <w:rPr>
          <w:color w:val="333333"/>
          <w:sz w:val="26"/>
          <w:szCs w:val="26"/>
          <w:lang w:val="az-Latn-AZ"/>
        </w:rPr>
        <w:t>– deyə, o, “X” sosial şəbəkə </w:t>
      </w:r>
      <w:hyperlink r:id="rId9" w:tgtFrame="_blank" w:history="1">
        <w:r w:rsidRPr="00A97A83">
          <w:rPr>
            <w:color w:val="333333"/>
            <w:sz w:val="26"/>
            <w:szCs w:val="26"/>
            <w:lang w:val="az-Latn-AZ"/>
          </w:rPr>
          <w:t>hesabında</w:t>
        </w:r>
      </w:hyperlink>
      <w:r w:rsidRPr="00A97A83">
        <w:rPr>
          <w:color w:val="333333"/>
          <w:sz w:val="26"/>
          <w:szCs w:val="26"/>
          <w:lang w:val="az-Latn-AZ"/>
        </w:rPr>
        <w:t>  paylaşım edib.</w:t>
      </w:r>
    </w:p>
    <w:p w14:paraId="41A61503" w14:textId="2202A51C" w:rsidR="00A97A83" w:rsidRPr="00A97A83" w:rsidRDefault="00A97A83" w:rsidP="00A97A83">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A97A83">
        <w:rPr>
          <w:color w:val="333333"/>
          <w:sz w:val="26"/>
          <w:szCs w:val="26"/>
          <w:lang w:val="az-Latn-AZ"/>
        </w:rPr>
        <w:t xml:space="preserve">Azərbaycan Xarici İşlər Nazirliyinin (XİN) sözçüsü Ayxan Hacızadə “X” hesabında Peter Mixalkonun jurnalistlərə qarşı kobud rəftarı ilə bağlı yazdığına </w:t>
      </w:r>
      <w:r w:rsidRPr="00A97A83">
        <w:rPr>
          <w:color w:val="333333"/>
          <w:sz w:val="26"/>
          <w:szCs w:val="26"/>
          <w:lang w:val="az-Latn-AZ"/>
        </w:rPr>
        <w:lastRenderedPageBreak/>
        <w:t xml:space="preserve">münasibət bildirib. Deyib ki, Azərbaycanın məhkəmə sistemi ən yaxşı beynəlxalq təcrübələr əsasında qurulub, ona müdaxilə qəbuledilməzdir. O, Peter Mixalkonun iddialarının əsassız olduğunu deyib: </w:t>
      </w:r>
      <w:r w:rsidRPr="00AC5580">
        <w:rPr>
          <w:i/>
          <w:iCs/>
          <w:color w:val="333333"/>
          <w:sz w:val="26"/>
          <w:szCs w:val="26"/>
          <w:lang w:val="az-Latn-AZ"/>
        </w:rPr>
        <w:t>“Bu iddia həm əsassız, həm də məsuliyyətsizdir! Yaxşı olardı ki, səfir Avropa İttifaqının bəzi ölkələrinin məhkəmə sistemlərində ədalətin olmaması və pis rəftara diqqət yetirsin”</w:t>
      </w:r>
      <w:r w:rsidR="00345622">
        <w:rPr>
          <w:i/>
          <w:iCs/>
          <w:color w:val="333333"/>
          <w:sz w:val="26"/>
          <w:szCs w:val="26"/>
          <w:lang w:val="az-Latn-AZ"/>
        </w:rPr>
        <w:t>.</w:t>
      </w:r>
      <w:bookmarkStart w:id="0" w:name="_GoBack"/>
      <w:bookmarkEnd w:id="0"/>
    </w:p>
    <w:p w14:paraId="1EC539B3" w14:textId="50F8565B" w:rsidR="00B540A9" w:rsidRDefault="009B3734" w:rsidP="00AC7DBE">
      <w:pPr>
        <w:pStyle w:val="ListParagraph"/>
        <w:numPr>
          <w:ilvl w:val="0"/>
          <w:numId w:val="4"/>
        </w:numPr>
        <w:adjustRightInd w:val="0"/>
        <w:spacing w:line="480" w:lineRule="auto"/>
        <w:jc w:val="both"/>
        <w:rPr>
          <w:rFonts w:asciiTheme="majorHAnsi" w:hAnsiTheme="majorHAnsi"/>
          <w:b/>
          <w:sz w:val="28"/>
          <w:szCs w:val="28"/>
          <w:lang w:val="az-Latn-AZ"/>
        </w:rPr>
      </w:pPr>
      <w:r w:rsidRPr="00AC7DBE">
        <w:rPr>
          <w:rFonts w:asciiTheme="majorHAnsi" w:hAnsiTheme="majorHAnsi"/>
          <w:b/>
          <w:sz w:val="28"/>
          <w:szCs w:val="28"/>
          <w:lang w:val="az-Latn-AZ"/>
        </w:rPr>
        <w:t>KİV və rəqəmsal medianın monitorinqinin ilkin nəticələri</w:t>
      </w:r>
    </w:p>
    <w:p w14:paraId="695CE25B" w14:textId="0099F586" w:rsidR="00D35F97" w:rsidRDefault="00D35F97" w:rsidP="00E306A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D35F97">
        <w:rPr>
          <w:color w:val="333333"/>
          <w:sz w:val="26"/>
          <w:szCs w:val="26"/>
          <w:lang w:val="az-Latn-AZ"/>
        </w:rPr>
        <w:t xml:space="preserve">Prezident seçkiləri ilə bağlı 20.12.2023 – 15.01.2024 tarixlərində Koalisiya KİV və rəqəmsal medianın monitorinqinin  həyata keçirib. Monitorinq </w:t>
      </w:r>
      <w:r>
        <w:rPr>
          <w:color w:val="333333"/>
          <w:sz w:val="26"/>
          <w:szCs w:val="26"/>
          <w:lang w:val="az-Latn-AZ"/>
        </w:rPr>
        <w:t xml:space="preserve">3 informasiya agentliyi - </w:t>
      </w:r>
      <w:r w:rsidRPr="00D35F97">
        <w:rPr>
          <w:color w:val="333333"/>
          <w:sz w:val="26"/>
          <w:szCs w:val="26"/>
          <w:lang w:val="az-Latn-AZ"/>
        </w:rPr>
        <w:t>A</w:t>
      </w:r>
      <w:r>
        <w:rPr>
          <w:color w:val="333333"/>
          <w:sz w:val="26"/>
          <w:szCs w:val="26"/>
          <w:lang w:val="az-Latn-AZ"/>
        </w:rPr>
        <w:t>PA</w:t>
      </w:r>
      <w:r w:rsidRPr="00D35F97">
        <w:rPr>
          <w:color w:val="333333"/>
          <w:sz w:val="26"/>
          <w:szCs w:val="26"/>
          <w:lang w:val="az-Latn-AZ"/>
        </w:rPr>
        <w:t>, Trend, Azertac</w:t>
      </w:r>
      <w:r>
        <w:rPr>
          <w:color w:val="333333"/>
          <w:sz w:val="26"/>
          <w:szCs w:val="26"/>
          <w:lang w:val="az-Latn-AZ"/>
        </w:rPr>
        <w:t xml:space="preserve">, bir müxalifət qəzeti </w:t>
      </w:r>
      <w:r w:rsidR="00A06337">
        <w:rPr>
          <w:color w:val="333333"/>
          <w:sz w:val="26"/>
          <w:szCs w:val="26"/>
          <w:lang w:val="az-Latn-AZ"/>
        </w:rPr>
        <w:t>–</w:t>
      </w:r>
      <w:r w:rsidRPr="00D35F97">
        <w:rPr>
          <w:color w:val="333333"/>
          <w:sz w:val="26"/>
          <w:szCs w:val="26"/>
          <w:lang w:val="az-Latn-AZ"/>
        </w:rPr>
        <w:t xml:space="preserve"> </w:t>
      </w:r>
      <w:r w:rsidR="00A06337">
        <w:rPr>
          <w:color w:val="333333"/>
          <w:sz w:val="26"/>
          <w:szCs w:val="26"/>
          <w:lang w:val="az-Latn-AZ"/>
        </w:rPr>
        <w:t>“</w:t>
      </w:r>
      <w:r w:rsidRPr="00D35F97">
        <w:rPr>
          <w:color w:val="333333"/>
          <w:sz w:val="26"/>
          <w:szCs w:val="26"/>
          <w:lang w:val="az-Latn-AZ"/>
        </w:rPr>
        <w:t xml:space="preserve">Xalq </w:t>
      </w:r>
      <w:r>
        <w:rPr>
          <w:color w:val="333333"/>
          <w:sz w:val="26"/>
          <w:szCs w:val="26"/>
          <w:lang w:val="az-Latn-AZ"/>
        </w:rPr>
        <w:t>Cə</w:t>
      </w:r>
      <w:r w:rsidRPr="00D35F97">
        <w:rPr>
          <w:color w:val="333333"/>
          <w:sz w:val="26"/>
          <w:szCs w:val="26"/>
          <w:lang w:val="az-Latn-AZ"/>
        </w:rPr>
        <w:t>b</w:t>
      </w:r>
      <w:r>
        <w:rPr>
          <w:color w:val="333333"/>
          <w:sz w:val="26"/>
          <w:szCs w:val="26"/>
          <w:lang w:val="az-Latn-AZ"/>
        </w:rPr>
        <w:t>həsi</w:t>
      </w:r>
      <w:r w:rsidR="00A06337">
        <w:rPr>
          <w:color w:val="333333"/>
          <w:sz w:val="26"/>
          <w:szCs w:val="26"/>
          <w:lang w:val="az-Latn-AZ"/>
        </w:rPr>
        <w:t>”</w:t>
      </w:r>
      <w:r>
        <w:rPr>
          <w:color w:val="333333"/>
          <w:sz w:val="26"/>
          <w:szCs w:val="26"/>
          <w:lang w:val="az-Latn-AZ"/>
        </w:rPr>
        <w:t xml:space="preserve"> qəzeti</w:t>
      </w:r>
      <w:r w:rsidRPr="00D35F97">
        <w:rPr>
          <w:color w:val="333333"/>
          <w:sz w:val="26"/>
          <w:szCs w:val="26"/>
          <w:lang w:val="az-Latn-AZ"/>
        </w:rPr>
        <w:t>,</w:t>
      </w:r>
      <w:r>
        <w:rPr>
          <w:color w:val="333333"/>
          <w:sz w:val="26"/>
          <w:szCs w:val="26"/>
          <w:lang w:val="az-Latn-AZ"/>
        </w:rPr>
        <w:t xml:space="preserve"> bir iqtidar qəzeti – </w:t>
      </w:r>
      <w:r w:rsidR="00A06337">
        <w:rPr>
          <w:color w:val="333333"/>
          <w:sz w:val="26"/>
          <w:szCs w:val="26"/>
          <w:lang w:val="az-Latn-AZ"/>
        </w:rPr>
        <w:t>“</w:t>
      </w:r>
      <w:r w:rsidRPr="00D35F97">
        <w:rPr>
          <w:color w:val="333333"/>
          <w:sz w:val="26"/>
          <w:szCs w:val="26"/>
          <w:lang w:val="az-Latn-AZ"/>
        </w:rPr>
        <w:t>Y</w:t>
      </w:r>
      <w:r>
        <w:rPr>
          <w:color w:val="333333"/>
          <w:sz w:val="26"/>
          <w:szCs w:val="26"/>
          <w:lang w:val="az-Latn-AZ"/>
        </w:rPr>
        <w:t>eni Azərbaycan</w:t>
      </w:r>
      <w:r w:rsidR="00A06337">
        <w:rPr>
          <w:color w:val="333333"/>
          <w:sz w:val="26"/>
          <w:szCs w:val="26"/>
          <w:lang w:val="az-Latn-AZ"/>
        </w:rPr>
        <w:t>”</w:t>
      </w:r>
      <w:r>
        <w:rPr>
          <w:color w:val="333333"/>
          <w:sz w:val="26"/>
          <w:szCs w:val="26"/>
          <w:lang w:val="az-Latn-AZ"/>
        </w:rPr>
        <w:t xml:space="preserve"> qəzeti</w:t>
      </w:r>
      <w:r w:rsidR="00A06337">
        <w:rPr>
          <w:color w:val="333333"/>
          <w:sz w:val="26"/>
          <w:szCs w:val="26"/>
          <w:lang w:val="az-Latn-AZ"/>
        </w:rPr>
        <w:t xml:space="preserve"> və </w:t>
      </w:r>
      <w:r>
        <w:rPr>
          <w:color w:val="333333"/>
          <w:sz w:val="26"/>
          <w:szCs w:val="26"/>
          <w:lang w:val="az-Latn-AZ"/>
        </w:rPr>
        <w:t xml:space="preserve"> bir müstəqil qəzet –</w:t>
      </w:r>
      <w:r w:rsidRPr="00D35F97">
        <w:rPr>
          <w:color w:val="333333"/>
          <w:sz w:val="26"/>
          <w:szCs w:val="26"/>
          <w:lang w:val="az-Latn-AZ"/>
        </w:rPr>
        <w:t xml:space="preserve"> </w:t>
      </w:r>
      <w:r w:rsidR="00A06337">
        <w:rPr>
          <w:color w:val="333333"/>
          <w:sz w:val="26"/>
          <w:szCs w:val="26"/>
          <w:lang w:val="az-Latn-AZ"/>
        </w:rPr>
        <w:t>“</w:t>
      </w:r>
      <w:r w:rsidRPr="00D35F97">
        <w:rPr>
          <w:color w:val="333333"/>
          <w:sz w:val="26"/>
          <w:szCs w:val="26"/>
          <w:lang w:val="az-Latn-AZ"/>
        </w:rPr>
        <w:t>525</w:t>
      </w:r>
      <w:r>
        <w:rPr>
          <w:color w:val="333333"/>
          <w:sz w:val="26"/>
          <w:szCs w:val="26"/>
          <w:lang w:val="az-Latn-AZ"/>
        </w:rPr>
        <w:t>-ci qəzet</w:t>
      </w:r>
      <w:r w:rsidR="00A06337">
        <w:rPr>
          <w:color w:val="333333"/>
          <w:sz w:val="26"/>
          <w:szCs w:val="26"/>
          <w:lang w:val="az-Latn-AZ"/>
        </w:rPr>
        <w:t>”</w:t>
      </w:r>
      <w:r>
        <w:rPr>
          <w:color w:val="333333"/>
          <w:sz w:val="26"/>
          <w:szCs w:val="26"/>
          <w:lang w:val="az-Latn-AZ"/>
        </w:rPr>
        <w:t>i əhatə edib.</w:t>
      </w:r>
    </w:p>
    <w:p w14:paraId="2854B13D" w14:textId="7677CF64" w:rsidR="00D35F97" w:rsidRDefault="00D35F97" w:rsidP="00E306AE">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t xml:space="preserve">Monitorinq dövründə </w:t>
      </w:r>
      <w:r w:rsidR="00080AD5">
        <w:rPr>
          <w:color w:val="333333"/>
          <w:sz w:val="26"/>
          <w:szCs w:val="26"/>
          <w:lang w:val="az-Latn-AZ"/>
        </w:rPr>
        <w:t>müxtəlif açar sözlər üzrə statistik məlumatlar ümumiləşdirilərək təhlil edilib. Belə ki, “prezident seçkiləri” açar sözü üzrə nəticələr 1-ci şəkildə öz əksini tapıb.</w:t>
      </w:r>
    </w:p>
    <w:p w14:paraId="31A476E0" w14:textId="62A60F10" w:rsidR="00080AD5" w:rsidRDefault="00080AD5" w:rsidP="00080AD5">
      <w:pPr>
        <w:pStyle w:val="NormalWeb"/>
        <w:shd w:val="clear" w:color="auto" w:fill="FFFFFF"/>
        <w:spacing w:before="0" w:beforeAutospacing="0" w:after="450" w:afterAutospacing="0" w:line="390" w:lineRule="atLeast"/>
        <w:jc w:val="both"/>
        <w:rPr>
          <w:color w:val="333333"/>
          <w:sz w:val="26"/>
          <w:szCs w:val="26"/>
          <w:lang w:val="az-Latn-AZ"/>
        </w:rPr>
      </w:pPr>
      <w:r>
        <w:rPr>
          <w:noProof/>
          <w:lang w:val="ru-RU" w:eastAsia="ru-RU"/>
        </w:rPr>
        <w:drawing>
          <wp:anchor distT="0" distB="0" distL="114300" distR="114300" simplePos="0" relativeHeight="251657728" behindDoc="0" locked="0" layoutInCell="1" allowOverlap="1" wp14:anchorId="3803DB81" wp14:editId="0C506631">
            <wp:simplePos x="0" y="0"/>
            <wp:positionH relativeFrom="column">
              <wp:posOffset>1009650</wp:posOffset>
            </wp:positionH>
            <wp:positionV relativeFrom="paragraph">
              <wp:posOffset>190500</wp:posOffset>
            </wp:positionV>
            <wp:extent cx="4572000" cy="2743200"/>
            <wp:effectExtent l="0" t="0" r="0" b="0"/>
            <wp:wrapSquare wrapText="bothSides"/>
            <wp:docPr id="1" name="Chart 1">
              <a:extLst xmlns:a="http://schemas.openxmlformats.org/drawingml/2006/main">
                <a:ext uri="{FF2B5EF4-FFF2-40B4-BE49-F238E27FC236}">
                  <a16:creationId xmlns:a16="http://schemas.microsoft.com/office/drawing/2014/main" id="{F6F13160-6BDD-49FE-99DB-EB8A893544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4B103750" w14:textId="412C7C37" w:rsidR="00080AD5" w:rsidRDefault="00080AD5" w:rsidP="00080AD5">
      <w:pPr>
        <w:pStyle w:val="NormalWeb"/>
        <w:shd w:val="clear" w:color="auto" w:fill="FFFFFF"/>
        <w:spacing w:before="0" w:beforeAutospacing="0" w:after="450" w:afterAutospacing="0" w:line="390" w:lineRule="atLeast"/>
        <w:jc w:val="both"/>
        <w:rPr>
          <w:color w:val="333333"/>
          <w:sz w:val="26"/>
          <w:szCs w:val="26"/>
          <w:lang w:val="az-Latn-AZ"/>
        </w:rPr>
      </w:pPr>
    </w:p>
    <w:p w14:paraId="0791D136" w14:textId="77777777" w:rsidR="00080AD5" w:rsidRDefault="00080AD5">
      <w:pPr>
        <w:rPr>
          <w:color w:val="333333"/>
          <w:sz w:val="26"/>
          <w:szCs w:val="26"/>
          <w:lang w:val="az-Latn-AZ"/>
        </w:rPr>
      </w:pPr>
    </w:p>
    <w:p w14:paraId="0CF52024" w14:textId="77777777" w:rsidR="00080AD5" w:rsidRDefault="00080AD5">
      <w:pPr>
        <w:rPr>
          <w:color w:val="333333"/>
          <w:sz w:val="26"/>
          <w:szCs w:val="26"/>
          <w:lang w:val="az-Latn-AZ"/>
        </w:rPr>
      </w:pPr>
    </w:p>
    <w:p w14:paraId="239A9317" w14:textId="77777777" w:rsidR="00080AD5" w:rsidRDefault="00080AD5">
      <w:pPr>
        <w:rPr>
          <w:color w:val="333333"/>
          <w:sz w:val="26"/>
          <w:szCs w:val="26"/>
          <w:lang w:val="az-Latn-AZ"/>
        </w:rPr>
      </w:pPr>
    </w:p>
    <w:p w14:paraId="18DF115A" w14:textId="77777777" w:rsidR="00080AD5" w:rsidRDefault="00080AD5">
      <w:pPr>
        <w:rPr>
          <w:color w:val="333333"/>
          <w:sz w:val="26"/>
          <w:szCs w:val="26"/>
          <w:lang w:val="az-Latn-AZ"/>
        </w:rPr>
      </w:pPr>
    </w:p>
    <w:p w14:paraId="3C7971E1" w14:textId="77777777" w:rsidR="00080AD5" w:rsidRDefault="00080AD5">
      <w:pPr>
        <w:rPr>
          <w:color w:val="333333"/>
          <w:sz w:val="26"/>
          <w:szCs w:val="26"/>
          <w:lang w:val="az-Latn-AZ"/>
        </w:rPr>
      </w:pPr>
    </w:p>
    <w:p w14:paraId="59544EAD" w14:textId="77777777" w:rsidR="00080AD5" w:rsidRDefault="00080AD5">
      <w:pPr>
        <w:rPr>
          <w:color w:val="333333"/>
          <w:sz w:val="26"/>
          <w:szCs w:val="26"/>
          <w:lang w:val="az-Latn-AZ"/>
        </w:rPr>
      </w:pPr>
    </w:p>
    <w:p w14:paraId="0F9EBB36" w14:textId="45F3FDD3" w:rsidR="001120E7" w:rsidRDefault="00080AD5" w:rsidP="00080AD5">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080AD5">
        <w:rPr>
          <w:color w:val="333333"/>
          <w:sz w:val="26"/>
          <w:szCs w:val="26"/>
          <w:lang w:val="az-Latn-AZ"/>
        </w:rPr>
        <w:t>Şəkildən göründüyü kimi, monitorinq dövründə</w:t>
      </w:r>
      <w:r>
        <w:rPr>
          <w:color w:val="333333"/>
          <w:sz w:val="26"/>
          <w:szCs w:val="26"/>
          <w:lang w:val="az-Latn-AZ"/>
        </w:rPr>
        <w:t xml:space="preserve"> “prezident seçkiləri” açar sözlü materialları ən çox AzərTac informasiya agentliyi paylaşıb – 252 </w:t>
      </w:r>
      <w:r w:rsidR="002108EE">
        <w:rPr>
          <w:color w:val="333333"/>
          <w:sz w:val="26"/>
          <w:szCs w:val="26"/>
          <w:lang w:val="az-Latn-AZ"/>
        </w:rPr>
        <w:t xml:space="preserve">material. Sonrakı yerlərdə </w:t>
      </w:r>
      <w:r w:rsidR="004D54A1">
        <w:rPr>
          <w:color w:val="333333"/>
          <w:sz w:val="26"/>
          <w:szCs w:val="26"/>
          <w:lang w:val="az-Latn-AZ"/>
        </w:rPr>
        <w:t>“</w:t>
      </w:r>
      <w:r w:rsidR="002108EE">
        <w:rPr>
          <w:color w:val="333333"/>
          <w:sz w:val="26"/>
          <w:szCs w:val="26"/>
          <w:lang w:val="az-Latn-AZ"/>
        </w:rPr>
        <w:t>Yeni Azərbaycan</w:t>
      </w:r>
      <w:r w:rsidR="004D54A1">
        <w:rPr>
          <w:color w:val="333333"/>
          <w:sz w:val="26"/>
          <w:szCs w:val="26"/>
          <w:lang w:val="az-Latn-AZ"/>
        </w:rPr>
        <w:t>”</w:t>
      </w:r>
      <w:r w:rsidR="002108EE">
        <w:rPr>
          <w:color w:val="333333"/>
          <w:sz w:val="26"/>
          <w:szCs w:val="26"/>
          <w:lang w:val="az-Latn-AZ"/>
        </w:rPr>
        <w:t xml:space="preserve"> qəzeti (225 material) və </w:t>
      </w:r>
      <w:r w:rsidR="004D54A1">
        <w:rPr>
          <w:color w:val="333333"/>
          <w:sz w:val="26"/>
          <w:szCs w:val="26"/>
          <w:lang w:val="az-Latn-AZ"/>
        </w:rPr>
        <w:t>“</w:t>
      </w:r>
      <w:r w:rsidR="002108EE">
        <w:rPr>
          <w:color w:val="333333"/>
          <w:sz w:val="26"/>
          <w:szCs w:val="26"/>
          <w:lang w:val="az-Latn-AZ"/>
        </w:rPr>
        <w:t>Trend</w:t>
      </w:r>
      <w:r w:rsidR="004D54A1">
        <w:rPr>
          <w:color w:val="333333"/>
          <w:sz w:val="26"/>
          <w:szCs w:val="26"/>
          <w:lang w:val="az-Latn-AZ"/>
        </w:rPr>
        <w:t>”</w:t>
      </w:r>
      <w:r w:rsidR="002108EE">
        <w:rPr>
          <w:color w:val="333333"/>
          <w:sz w:val="26"/>
          <w:szCs w:val="26"/>
          <w:lang w:val="az-Latn-AZ"/>
        </w:rPr>
        <w:t xml:space="preserve"> informasiya agentliyi (151 material) gəlirlər. </w:t>
      </w:r>
      <w:r w:rsidR="00A06337">
        <w:rPr>
          <w:color w:val="333333"/>
          <w:sz w:val="26"/>
          <w:szCs w:val="26"/>
          <w:lang w:val="az-Latn-AZ"/>
        </w:rPr>
        <w:t>“</w:t>
      </w:r>
      <w:r w:rsidR="002108EE">
        <w:rPr>
          <w:color w:val="333333"/>
          <w:sz w:val="26"/>
          <w:szCs w:val="26"/>
          <w:lang w:val="az-Latn-AZ"/>
        </w:rPr>
        <w:t>525-ci qəzet</w:t>
      </w:r>
      <w:r w:rsidR="00A06337">
        <w:rPr>
          <w:color w:val="333333"/>
          <w:sz w:val="26"/>
          <w:szCs w:val="26"/>
          <w:lang w:val="az-Latn-AZ"/>
        </w:rPr>
        <w:t>”</w:t>
      </w:r>
      <w:r w:rsidR="002108EE">
        <w:rPr>
          <w:color w:val="333333"/>
          <w:sz w:val="26"/>
          <w:szCs w:val="26"/>
          <w:lang w:val="az-Latn-AZ"/>
        </w:rPr>
        <w:t xml:space="preserve"> və </w:t>
      </w:r>
      <w:r w:rsidR="00A06337">
        <w:rPr>
          <w:color w:val="333333"/>
          <w:sz w:val="26"/>
          <w:szCs w:val="26"/>
          <w:lang w:val="az-Latn-AZ"/>
        </w:rPr>
        <w:t>“</w:t>
      </w:r>
      <w:r w:rsidR="002108EE">
        <w:rPr>
          <w:color w:val="333333"/>
          <w:sz w:val="26"/>
          <w:szCs w:val="26"/>
          <w:lang w:val="az-Latn-AZ"/>
        </w:rPr>
        <w:t>Xalq Cəbhəsi</w:t>
      </w:r>
      <w:r w:rsidR="00A06337">
        <w:rPr>
          <w:color w:val="333333"/>
          <w:sz w:val="26"/>
          <w:szCs w:val="26"/>
          <w:lang w:val="az-Latn-AZ"/>
        </w:rPr>
        <w:t>”</w:t>
      </w:r>
      <w:r w:rsidR="002108EE">
        <w:rPr>
          <w:color w:val="333333"/>
          <w:sz w:val="26"/>
          <w:szCs w:val="26"/>
          <w:lang w:val="az-Latn-AZ"/>
        </w:rPr>
        <w:t xml:space="preserve"> </w:t>
      </w:r>
      <w:r w:rsidR="002108EE">
        <w:rPr>
          <w:color w:val="333333"/>
          <w:sz w:val="26"/>
          <w:szCs w:val="26"/>
          <w:lang w:val="az-Latn-AZ"/>
        </w:rPr>
        <w:lastRenderedPageBreak/>
        <w:t>qəzeti hərəyə 135, APA informasiya agentliyi isə sözügedən açar sözü ilə 111 material yerləşdiriblər.</w:t>
      </w:r>
    </w:p>
    <w:p w14:paraId="4DD8D65F" w14:textId="77777777" w:rsidR="00EC45B0" w:rsidRDefault="001120E7" w:rsidP="00080AD5">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t xml:space="preserve">İkinci şəkildə göstərilən dövr ərzində monitorinqə cəlb olunmuş mediada 8 açar sözlərdən </w:t>
      </w:r>
      <w:r w:rsidR="00EC45B0">
        <w:rPr>
          <w:color w:val="333333"/>
          <w:sz w:val="26"/>
          <w:szCs w:val="26"/>
          <w:lang w:val="az-Latn-AZ"/>
        </w:rPr>
        <w:t>istifadə statistikası öz əksini tapıb.</w:t>
      </w:r>
    </w:p>
    <w:p w14:paraId="1307AB56" w14:textId="2D8B0A7E" w:rsidR="00080AD5" w:rsidRDefault="00EC45B0" w:rsidP="00EC45B0">
      <w:pPr>
        <w:pStyle w:val="NormalWeb"/>
        <w:shd w:val="clear" w:color="auto" w:fill="FFFFFF"/>
        <w:spacing w:before="0" w:beforeAutospacing="0" w:after="450" w:afterAutospacing="0" w:line="390" w:lineRule="atLeast"/>
        <w:ind w:left="720"/>
        <w:jc w:val="both"/>
        <w:rPr>
          <w:color w:val="333333"/>
          <w:sz w:val="26"/>
          <w:szCs w:val="26"/>
          <w:lang w:val="az-Latn-AZ"/>
        </w:rPr>
      </w:pPr>
      <w:r>
        <w:rPr>
          <w:noProof/>
          <w:lang w:val="ru-RU" w:eastAsia="ru-RU"/>
        </w:rPr>
        <w:drawing>
          <wp:anchor distT="0" distB="0" distL="114300" distR="114300" simplePos="0" relativeHeight="251658752" behindDoc="1" locked="0" layoutInCell="1" allowOverlap="1" wp14:anchorId="4A1E3DC5" wp14:editId="150612FC">
            <wp:simplePos x="0" y="0"/>
            <wp:positionH relativeFrom="column">
              <wp:posOffset>1038225</wp:posOffset>
            </wp:positionH>
            <wp:positionV relativeFrom="paragraph">
              <wp:posOffset>66675</wp:posOffset>
            </wp:positionV>
            <wp:extent cx="4572000" cy="2743200"/>
            <wp:effectExtent l="0" t="0" r="0" b="0"/>
            <wp:wrapTight wrapText="bothSides">
              <wp:wrapPolygon edited="0">
                <wp:start x="0" y="0"/>
                <wp:lineTo x="0" y="21450"/>
                <wp:lineTo x="21510" y="21450"/>
                <wp:lineTo x="21510" y="0"/>
                <wp:lineTo x="0" y="0"/>
              </wp:wrapPolygon>
            </wp:wrapTight>
            <wp:docPr id="3" name="Chart 3">
              <a:extLst xmlns:a="http://schemas.openxmlformats.org/drawingml/2006/main">
                <a:ext uri="{FF2B5EF4-FFF2-40B4-BE49-F238E27FC236}">
                  <a16:creationId xmlns:a16="http://schemas.microsoft.com/office/drawing/2014/main" id="{162DB46F-7616-41A9-AC97-F984204EE1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80AD5">
        <w:rPr>
          <w:color w:val="333333"/>
          <w:sz w:val="26"/>
          <w:szCs w:val="26"/>
          <w:lang w:val="az-Latn-AZ"/>
        </w:rPr>
        <w:br w:type="page"/>
      </w:r>
    </w:p>
    <w:p w14:paraId="32F9CC9E" w14:textId="2D6CC569" w:rsidR="00080AD5" w:rsidRDefault="00EC45B0" w:rsidP="00A61D62">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Pr>
          <w:color w:val="333333"/>
          <w:sz w:val="26"/>
          <w:szCs w:val="26"/>
          <w:lang w:val="az-Latn-AZ"/>
        </w:rPr>
        <w:lastRenderedPageBreak/>
        <w:t xml:space="preserve">Şəkildən </w:t>
      </w:r>
      <w:r w:rsidR="00A06337">
        <w:rPr>
          <w:color w:val="333333"/>
          <w:sz w:val="26"/>
          <w:szCs w:val="26"/>
          <w:lang w:val="az-Latn-AZ"/>
        </w:rPr>
        <w:t xml:space="preserve">də </w:t>
      </w:r>
      <w:r>
        <w:rPr>
          <w:color w:val="333333"/>
          <w:sz w:val="26"/>
          <w:szCs w:val="26"/>
          <w:lang w:val="az-Latn-AZ"/>
        </w:rPr>
        <w:t xml:space="preserve">göründüyü kimi, monitorinq dövründə monitorinqə cəlb olunmuş mediada ən çox İlham Əliyevlə bağlı informasiyalar paylaşılmışdı. Belə ki, bu dövr ərzində AzərTac İA-da İlham Əliyevlə bağlı 1043, </w:t>
      </w:r>
      <w:r w:rsidR="00030701">
        <w:rPr>
          <w:color w:val="333333"/>
          <w:sz w:val="26"/>
          <w:szCs w:val="26"/>
          <w:lang w:val="az-Latn-AZ"/>
        </w:rPr>
        <w:t>“</w:t>
      </w:r>
      <w:r>
        <w:rPr>
          <w:color w:val="333333"/>
          <w:sz w:val="26"/>
          <w:szCs w:val="26"/>
          <w:lang w:val="az-Latn-AZ"/>
        </w:rPr>
        <w:t>Yeni Azərbaycan</w:t>
      </w:r>
      <w:r w:rsidR="00030701">
        <w:rPr>
          <w:color w:val="333333"/>
          <w:sz w:val="26"/>
          <w:szCs w:val="26"/>
          <w:lang w:val="az-Latn-AZ"/>
        </w:rPr>
        <w:t>”</w:t>
      </w:r>
      <w:r>
        <w:rPr>
          <w:color w:val="333333"/>
          <w:sz w:val="26"/>
          <w:szCs w:val="26"/>
          <w:lang w:val="az-Latn-AZ"/>
        </w:rPr>
        <w:t xml:space="preserve"> qəzetində 554, trend.az-da 495, </w:t>
      </w:r>
      <w:r w:rsidR="00030701">
        <w:rPr>
          <w:color w:val="333333"/>
          <w:sz w:val="26"/>
          <w:szCs w:val="26"/>
          <w:lang w:val="az-Latn-AZ"/>
        </w:rPr>
        <w:t>“</w:t>
      </w:r>
      <w:r>
        <w:rPr>
          <w:color w:val="333333"/>
          <w:sz w:val="26"/>
          <w:szCs w:val="26"/>
          <w:lang w:val="az-Latn-AZ"/>
        </w:rPr>
        <w:t>525-ci qəzet</w:t>
      </w:r>
      <w:r w:rsidR="00030701">
        <w:rPr>
          <w:color w:val="333333"/>
          <w:sz w:val="26"/>
          <w:szCs w:val="26"/>
          <w:lang w:val="az-Latn-AZ"/>
        </w:rPr>
        <w:t>”</w:t>
      </w:r>
      <w:r>
        <w:rPr>
          <w:color w:val="333333"/>
          <w:sz w:val="26"/>
          <w:szCs w:val="26"/>
          <w:lang w:val="az-Latn-AZ"/>
        </w:rPr>
        <w:t xml:space="preserve">də 448, </w:t>
      </w:r>
      <w:r w:rsidR="00030701">
        <w:rPr>
          <w:color w:val="333333"/>
          <w:sz w:val="26"/>
          <w:szCs w:val="26"/>
          <w:lang w:val="az-Latn-AZ"/>
        </w:rPr>
        <w:t>A</w:t>
      </w:r>
      <w:r w:rsidR="00A61D62">
        <w:rPr>
          <w:color w:val="333333"/>
          <w:sz w:val="26"/>
          <w:szCs w:val="26"/>
          <w:lang w:val="az-Latn-AZ"/>
        </w:rPr>
        <w:t xml:space="preserve">pa.az-da 429 və </w:t>
      </w:r>
      <w:r w:rsidR="00030701">
        <w:rPr>
          <w:color w:val="333333"/>
          <w:sz w:val="26"/>
          <w:szCs w:val="26"/>
          <w:lang w:val="az-Latn-AZ"/>
        </w:rPr>
        <w:t>“</w:t>
      </w:r>
      <w:r w:rsidR="00A61D62">
        <w:rPr>
          <w:color w:val="333333"/>
          <w:sz w:val="26"/>
          <w:szCs w:val="26"/>
          <w:lang w:val="az-Latn-AZ"/>
        </w:rPr>
        <w:t>Xalq Cəbhəsi</w:t>
      </w:r>
      <w:r w:rsidR="00030701">
        <w:rPr>
          <w:color w:val="333333"/>
          <w:sz w:val="26"/>
          <w:szCs w:val="26"/>
          <w:lang w:val="az-Latn-AZ"/>
        </w:rPr>
        <w:t>”</w:t>
      </w:r>
      <w:r w:rsidR="00A61D62">
        <w:rPr>
          <w:color w:val="333333"/>
          <w:sz w:val="26"/>
          <w:szCs w:val="26"/>
          <w:lang w:val="az-Latn-AZ"/>
        </w:rPr>
        <w:t xml:space="preserve"> qəzetində 365 informasiya paylaşılıb. Onu da qeyd edək ki, adı çəkilən mediada həmin dövr üçün yerdə qalan namizədlərlə bağlı ümumi yazıların həcmi kifayət qədər azlıq təşkil edib (bax cədvəl 1).</w:t>
      </w:r>
    </w:p>
    <w:tbl>
      <w:tblPr>
        <w:tblStyle w:val="TableGrid"/>
        <w:tblW w:w="0" w:type="auto"/>
        <w:tblInd w:w="720" w:type="dxa"/>
        <w:tblLook w:val="04A0" w:firstRow="1" w:lastRow="0" w:firstColumn="1" w:lastColumn="0" w:noHBand="0" w:noVBand="1"/>
      </w:tblPr>
      <w:tblGrid>
        <w:gridCol w:w="581"/>
        <w:gridCol w:w="2225"/>
        <w:gridCol w:w="1604"/>
        <w:gridCol w:w="1968"/>
        <w:gridCol w:w="1918"/>
      </w:tblGrid>
      <w:tr w:rsidR="00A45BD3" w:rsidRPr="002626EB" w14:paraId="68574BA8" w14:textId="7457019F" w:rsidTr="00A45BD3">
        <w:tc>
          <w:tcPr>
            <w:tcW w:w="717" w:type="dxa"/>
          </w:tcPr>
          <w:p w14:paraId="7AB90E1C" w14:textId="6FA4C9DB" w:rsidR="00A45BD3" w:rsidRDefault="00C74CE7"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w:t>
            </w:r>
          </w:p>
        </w:tc>
        <w:tc>
          <w:tcPr>
            <w:tcW w:w="2262" w:type="dxa"/>
          </w:tcPr>
          <w:p w14:paraId="285F3F03" w14:textId="6F93E306" w:rsidR="00A45BD3" w:rsidRDefault="00A45BD3" w:rsidP="00A45BD3">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Media</w:t>
            </w:r>
          </w:p>
        </w:tc>
        <w:tc>
          <w:tcPr>
            <w:tcW w:w="2171" w:type="dxa"/>
          </w:tcPr>
          <w:p w14:paraId="69010CDC" w14:textId="15C4C7F4" w:rsidR="00A45BD3" w:rsidRDefault="00A45BD3" w:rsidP="00A45BD3">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İlham Əliyevlə bağlı yazıların sayı</w:t>
            </w:r>
          </w:p>
        </w:tc>
        <w:tc>
          <w:tcPr>
            <w:tcW w:w="2453" w:type="dxa"/>
          </w:tcPr>
          <w:p w14:paraId="2FC562A3" w14:textId="664C05C2" w:rsidR="00A45BD3" w:rsidRDefault="00A45BD3" w:rsidP="00A45BD3">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Digər namizədlərlə bağlı yazıların ümumi sayı</w:t>
            </w:r>
          </w:p>
        </w:tc>
        <w:tc>
          <w:tcPr>
            <w:tcW w:w="2359" w:type="dxa"/>
          </w:tcPr>
          <w:p w14:paraId="48E61D1C" w14:textId="67C7ED7D" w:rsidR="00A45BD3" w:rsidRDefault="00A45BD3" w:rsidP="00A45BD3">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“Prezident seçkiləri” açar sözlü materialların sayı</w:t>
            </w:r>
          </w:p>
        </w:tc>
      </w:tr>
      <w:tr w:rsidR="00A45BD3" w14:paraId="1979CC34" w14:textId="3EF787D3" w:rsidTr="00526F3F">
        <w:trPr>
          <w:trHeight w:val="512"/>
        </w:trPr>
        <w:tc>
          <w:tcPr>
            <w:tcW w:w="717" w:type="dxa"/>
          </w:tcPr>
          <w:p w14:paraId="77FE4FE8" w14:textId="1FE0B831" w:rsidR="00A45BD3" w:rsidRDefault="00C74CE7"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1</w:t>
            </w:r>
          </w:p>
        </w:tc>
        <w:tc>
          <w:tcPr>
            <w:tcW w:w="2262" w:type="dxa"/>
          </w:tcPr>
          <w:p w14:paraId="724C7C5A" w14:textId="52E7021C" w:rsidR="00A45BD3" w:rsidRDefault="00A45BD3"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AzərTac</w:t>
            </w:r>
          </w:p>
        </w:tc>
        <w:tc>
          <w:tcPr>
            <w:tcW w:w="2171" w:type="dxa"/>
          </w:tcPr>
          <w:p w14:paraId="7B4B794F" w14:textId="6F4EA71E"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1043</w:t>
            </w:r>
          </w:p>
        </w:tc>
        <w:tc>
          <w:tcPr>
            <w:tcW w:w="2453" w:type="dxa"/>
          </w:tcPr>
          <w:p w14:paraId="55A653BA" w14:textId="7C18E3B0"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81</w:t>
            </w:r>
          </w:p>
        </w:tc>
        <w:tc>
          <w:tcPr>
            <w:tcW w:w="2359" w:type="dxa"/>
          </w:tcPr>
          <w:p w14:paraId="39227C86" w14:textId="00C9012A"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252</w:t>
            </w:r>
          </w:p>
        </w:tc>
      </w:tr>
      <w:tr w:rsidR="00A45BD3" w14:paraId="240324B6" w14:textId="7B0FF678" w:rsidTr="00A45BD3">
        <w:tc>
          <w:tcPr>
            <w:tcW w:w="717" w:type="dxa"/>
          </w:tcPr>
          <w:p w14:paraId="709BAE25" w14:textId="0B06FD5B" w:rsidR="00A45BD3" w:rsidRDefault="00C74CE7"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2</w:t>
            </w:r>
          </w:p>
        </w:tc>
        <w:tc>
          <w:tcPr>
            <w:tcW w:w="2262" w:type="dxa"/>
          </w:tcPr>
          <w:p w14:paraId="1F74B7AE" w14:textId="40DE1BAC" w:rsidR="00A45BD3" w:rsidRDefault="00030701"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w:t>
            </w:r>
            <w:r w:rsidR="00A45BD3">
              <w:rPr>
                <w:color w:val="333333"/>
                <w:sz w:val="26"/>
                <w:szCs w:val="26"/>
                <w:lang w:val="az-Latn-AZ"/>
              </w:rPr>
              <w:t>Yeni Azərbaycan</w:t>
            </w:r>
            <w:r>
              <w:rPr>
                <w:color w:val="333333"/>
                <w:sz w:val="26"/>
                <w:szCs w:val="26"/>
                <w:lang w:val="az-Latn-AZ"/>
              </w:rPr>
              <w:t>”</w:t>
            </w:r>
            <w:r w:rsidR="00A45BD3">
              <w:rPr>
                <w:color w:val="333333"/>
                <w:sz w:val="26"/>
                <w:szCs w:val="26"/>
                <w:lang w:val="az-Latn-AZ"/>
              </w:rPr>
              <w:t>qəzeti</w:t>
            </w:r>
          </w:p>
        </w:tc>
        <w:tc>
          <w:tcPr>
            <w:tcW w:w="2171" w:type="dxa"/>
          </w:tcPr>
          <w:p w14:paraId="5BB759F6" w14:textId="17E1E80E"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554</w:t>
            </w:r>
          </w:p>
        </w:tc>
        <w:tc>
          <w:tcPr>
            <w:tcW w:w="2453" w:type="dxa"/>
          </w:tcPr>
          <w:p w14:paraId="7F2D0BEE" w14:textId="345D8345"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69</w:t>
            </w:r>
          </w:p>
        </w:tc>
        <w:tc>
          <w:tcPr>
            <w:tcW w:w="2359" w:type="dxa"/>
          </w:tcPr>
          <w:p w14:paraId="2E6F58F9" w14:textId="5B1C7A0F"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225</w:t>
            </w:r>
          </w:p>
        </w:tc>
      </w:tr>
      <w:tr w:rsidR="00A45BD3" w14:paraId="514DB2A1" w14:textId="00B51A35" w:rsidTr="00A45BD3">
        <w:tc>
          <w:tcPr>
            <w:tcW w:w="717" w:type="dxa"/>
          </w:tcPr>
          <w:p w14:paraId="27A414A3" w14:textId="26323F76" w:rsidR="00A45BD3" w:rsidRDefault="00C74CE7"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3</w:t>
            </w:r>
          </w:p>
        </w:tc>
        <w:tc>
          <w:tcPr>
            <w:tcW w:w="2262" w:type="dxa"/>
          </w:tcPr>
          <w:p w14:paraId="5CB885BC" w14:textId="6BF60427" w:rsidR="00A45BD3" w:rsidRDefault="00A45BD3"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Trend.az</w:t>
            </w:r>
          </w:p>
        </w:tc>
        <w:tc>
          <w:tcPr>
            <w:tcW w:w="2171" w:type="dxa"/>
          </w:tcPr>
          <w:p w14:paraId="2DEF52F1" w14:textId="0E89ED15"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495</w:t>
            </w:r>
          </w:p>
        </w:tc>
        <w:tc>
          <w:tcPr>
            <w:tcW w:w="2453" w:type="dxa"/>
          </w:tcPr>
          <w:p w14:paraId="04A6BADB" w14:textId="26A6FF10"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92</w:t>
            </w:r>
          </w:p>
        </w:tc>
        <w:tc>
          <w:tcPr>
            <w:tcW w:w="2359" w:type="dxa"/>
          </w:tcPr>
          <w:p w14:paraId="3EBB1D40" w14:textId="74035841"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151</w:t>
            </w:r>
          </w:p>
        </w:tc>
      </w:tr>
      <w:tr w:rsidR="00A45BD3" w14:paraId="6E58B1B8" w14:textId="2B5DEA5B" w:rsidTr="00A45BD3">
        <w:tc>
          <w:tcPr>
            <w:tcW w:w="717" w:type="dxa"/>
          </w:tcPr>
          <w:p w14:paraId="2CCAA47B" w14:textId="70B95C91" w:rsidR="00A45BD3" w:rsidRDefault="00C74CE7"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4</w:t>
            </w:r>
          </w:p>
        </w:tc>
        <w:tc>
          <w:tcPr>
            <w:tcW w:w="2262" w:type="dxa"/>
          </w:tcPr>
          <w:p w14:paraId="7514BBED" w14:textId="6BC0D73E" w:rsidR="00A45BD3" w:rsidRDefault="00030701"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w:t>
            </w:r>
            <w:r w:rsidR="00A45BD3">
              <w:rPr>
                <w:color w:val="333333"/>
                <w:sz w:val="26"/>
                <w:szCs w:val="26"/>
                <w:lang w:val="az-Latn-AZ"/>
              </w:rPr>
              <w:t>525-ci qəzet</w:t>
            </w:r>
            <w:r>
              <w:rPr>
                <w:color w:val="333333"/>
                <w:sz w:val="26"/>
                <w:szCs w:val="26"/>
                <w:lang w:val="az-Latn-AZ"/>
              </w:rPr>
              <w:t>”</w:t>
            </w:r>
          </w:p>
        </w:tc>
        <w:tc>
          <w:tcPr>
            <w:tcW w:w="2171" w:type="dxa"/>
          </w:tcPr>
          <w:p w14:paraId="377A6A9C" w14:textId="2DD1CE76"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448</w:t>
            </w:r>
          </w:p>
        </w:tc>
        <w:tc>
          <w:tcPr>
            <w:tcW w:w="2453" w:type="dxa"/>
          </w:tcPr>
          <w:p w14:paraId="3F369576" w14:textId="23325CC6"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122</w:t>
            </w:r>
          </w:p>
        </w:tc>
        <w:tc>
          <w:tcPr>
            <w:tcW w:w="2359" w:type="dxa"/>
          </w:tcPr>
          <w:p w14:paraId="4CF47CA6" w14:textId="669A8A7F"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135</w:t>
            </w:r>
          </w:p>
        </w:tc>
      </w:tr>
      <w:tr w:rsidR="00A45BD3" w14:paraId="2692994B" w14:textId="5A5ED31B" w:rsidTr="00A45BD3">
        <w:tc>
          <w:tcPr>
            <w:tcW w:w="717" w:type="dxa"/>
          </w:tcPr>
          <w:p w14:paraId="5BA6D1E2" w14:textId="12212A8D" w:rsidR="00A45BD3" w:rsidRDefault="00C74CE7"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5</w:t>
            </w:r>
          </w:p>
        </w:tc>
        <w:tc>
          <w:tcPr>
            <w:tcW w:w="2262" w:type="dxa"/>
          </w:tcPr>
          <w:p w14:paraId="29CEB6A0" w14:textId="41B99CAE" w:rsidR="00A45BD3" w:rsidRDefault="00A45BD3"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Apa.az</w:t>
            </w:r>
          </w:p>
        </w:tc>
        <w:tc>
          <w:tcPr>
            <w:tcW w:w="2171" w:type="dxa"/>
          </w:tcPr>
          <w:p w14:paraId="7A40E4B3" w14:textId="1F565DE1"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429</w:t>
            </w:r>
          </w:p>
        </w:tc>
        <w:tc>
          <w:tcPr>
            <w:tcW w:w="2453" w:type="dxa"/>
          </w:tcPr>
          <w:p w14:paraId="15991E72" w14:textId="3B8F1E3C"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82</w:t>
            </w:r>
          </w:p>
        </w:tc>
        <w:tc>
          <w:tcPr>
            <w:tcW w:w="2359" w:type="dxa"/>
          </w:tcPr>
          <w:p w14:paraId="02D594BE" w14:textId="2783B024"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111</w:t>
            </w:r>
          </w:p>
        </w:tc>
      </w:tr>
      <w:tr w:rsidR="00A45BD3" w14:paraId="5EA7686F" w14:textId="56B80002" w:rsidTr="00A45BD3">
        <w:tc>
          <w:tcPr>
            <w:tcW w:w="717" w:type="dxa"/>
          </w:tcPr>
          <w:p w14:paraId="610FAC3C" w14:textId="1D6A3113" w:rsidR="00A45BD3" w:rsidRDefault="00C74CE7"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6</w:t>
            </w:r>
          </w:p>
        </w:tc>
        <w:tc>
          <w:tcPr>
            <w:tcW w:w="2262" w:type="dxa"/>
          </w:tcPr>
          <w:p w14:paraId="314F5968" w14:textId="23D86240" w:rsidR="00A45BD3" w:rsidRDefault="00030701" w:rsidP="00A61D62">
            <w:pPr>
              <w:pStyle w:val="NormalWeb"/>
              <w:spacing w:before="0" w:beforeAutospacing="0" w:after="450" w:afterAutospacing="0" w:line="390" w:lineRule="atLeast"/>
              <w:jc w:val="both"/>
              <w:rPr>
                <w:color w:val="333333"/>
                <w:sz w:val="26"/>
                <w:szCs w:val="26"/>
                <w:lang w:val="az-Latn-AZ"/>
              </w:rPr>
            </w:pPr>
            <w:r>
              <w:rPr>
                <w:color w:val="333333"/>
                <w:sz w:val="26"/>
                <w:szCs w:val="26"/>
                <w:lang w:val="az-Latn-AZ"/>
              </w:rPr>
              <w:t>“</w:t>
            </w:r>
            <w:r w:rsidR="00A45BD3">
              <w:rPr>
                <w:color w:val="333333"/>
                <w:sz w:val="26"/>
                <w:szCs w:val="26"/>
                <w:lang w:val="az-Latn-AZ"/>
              </w:rPr>
              <w:t>Xalq</w:t>
            </w:r>
            <w:r>
              <w:rPr>
                <w:color w:val="333333"/>
                <w:sz w:val="26"/>
                <w:szCs w:val="26"/>
                <w:lang w:val="az-Latn-AZ"/>
              </w:rPr>
              <w:t xml:space="preserve">  </w:t>
            </w:r>
            <w:r w:rsidR="00A45BD3">
              <w:rPr>
                <w:color w:val="333333"/>
                <w:sz w:val="26"/>
                <w:szCs w:val="26"/>
                <w:lang w:val="az-Latn-AZ"/>
              </w:rPr>
              <w:t>Cəbhəsi</w:t>
            </w:r>
            <w:r>
              <w:rPr>
                <w:color w:val="333333"/>
                <w:sz w:val="26"/>
                <w:szCs w:val="26"/>
                <w:lang w:val="az-Latn-AZ"/>
              </w:rPr>
              <w:t>”</w:t>
            </w:r>
            <w:r w:rsidR="00A45BD3">
              <w:rPr>
                <w:color w:val="333333"/>
                <w:sz w:val="26"/>
                <w:szCs w:val="26"/>
                <w:lang w:val="az-Latn-AZ"/>
              </w:rPr>
              <w:t xml:space="preserve"> qəzeti</w:t>
            </w:r>
          </w:p>
        </w:tc>
        <w:tc>
          <w:tcPr>
            <w:tcW w:w="2171" w:type="dxa"/>
          </w:tcPr>
          <w:p w14:paraId="4C25BBEE" w14:textId="5CF2158C"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365</w:t>
            </w:r>
          </w:p>
        </w:tc>
        <w:tc>
          <w:tcPr>
            <w:tcW w:w="2453" w:type="dxa"/>
          </w:tcPr>
          <w:p w14:paraId="46C98790" w14:textId="13871F34"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109</w:t>
            </w:r>
          </w:p>
        </w:tc>
        <w:tc>
          <w:tcPr>
            <w:tcW w:w="2359" w:type="dxa"/>
          </w:tcPr>
          <w:p w14:paraId="6BE53567" w14:textId="0C096F30" w:rsidR="00A45BD3" w:rsidRDefault="00A45BD3" w:rsidP="005613F4">
            <w:pPr>
              <w:pStyle w:val="NormalWeb"/>
              <w:spacing w:before="0" w:beforeAutospacing="0" w:after="450" w:afterAutospacing="0" w:line="390" w:lineRule="atLeast"/>
              <w:jc w:val="center"/>
              <w:rPr>
                <w:color w:val="333333"/>
                <w:sz w:val="26"/>
                <w:szCs w:val="26"/>
                <w:lang w:val="az-Latn-AZ"/>
              </w:rPr>
            </w:pPr>
            <w:r>
              <w:rPr>
                <w:color w:val="333333"/>
                <w:sz w:val="26"/>
                <w:szCs w:val="26"/>
                <w:lang w:val="az-Latn-AZ"/>
              </w:rPr>
              <w:t>135</w:t>
            </w:r>
          </w:p>
        </w:tc>
      </w:tr>
    </w:tbl>
    <w:p w14:paraId="2B2A54AD" w14:textId="77777777" w:rsidR="00655082" w:rsidRDefault="00655082" w:rsidP="00655082">
      <w:pPr>
        <w:pStyle w:val="NormalWeb"/>
        <w:shd w:val="clear" w:color="auto" w:fill="FFFFFF"/>
        <w:spacing w:before="0" w:beforeAutospacing="0" w:after="450" w:afterAutospacing="0" w:line="390" w:lineRule="atLeast"/>
        <w:ind w:left="720"/>
        <w:jc w:val="both"/>
        <w:rPr>
          <w:color w:val="333333"/>
          <w:sz w:val="26"/>
          <w:szCs w:val="26"/>
          <w:lang w:val="az-Latn-AZ"/>
        </w:rPr>
      </w:pPr>
    </w:p>
    <w:p w14:paraId="63D754A4" w14:textId="3C5D5235" w:rsidR="00526F3F" w:rsidRDefault="002B650F" w:rsidP="00CE4F1B">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2B650F">
        <w:rPr>
          <w:color w:val="333333"/>
          <w:sz w:val="26"/>
          <w:szCs w:val="26"/>
          <w:lang w:val="az-Latn-AZ"/>
        </w:rPr>
        <w:t>Media məzmununun emosional təhlili</w:t>
      </w:r>
      <w:r w:rsidR="00526F3F">
        <w:rPr>
          <w:color w:val="333333"/>
          <w:sz w:val="26"/>
          <w:szCs w:val="26"/>
          <w:lang w:val="az-Latn-AZ"/>
        </w:rPr>
        <w:t>nə əsasən</w:t>
      </w:r>
      <w:r w:rsidR="004D54A1">
        <w:rPr>
          <w:color w:val="333333"/>
          <w:sz w:val="26"/>
          <w:szCs w:val="26"/>
          <w:lang w:val="az-Latn-AZ"/>
        </w:rPr>
        <w:t>,</w:t>
      </w:r>
      <w:r w:rsidR="00526F3F">
        <w:rPr>
          <w:color w:val="333333"/>
          <w:sz w:val="26"/>
          <w:szCs w:val="26"/>
          <w:lang w:val="az-Latn-AZ"/>
        </w:rPr>
        <w:t xml:space="preserve"> </w:t>
      </w:r>
      <w:r>
        <w:rPr>
          <w:color w:val="333333"/>
          <w:sz w:val="26"/>
          <w:szCs w:val="26"/>
          <w:lang w:val="az-Latn-AZ"/>
        </w:rPr>
        <w:t>əgər digər namizədlərin adı hallanan materialların</w:t>
      </w:r>
      <w:r w:rsidR="00030701">
        <w:rPr>
          <w:color w:val="333333"/>
          <w:sz w:val="26"/>
          <w:szCs w:val="26"/>
          <w:lang w:val="az-Latn-AZ"/>
        </w:rPr>
        <w:t>,</w:t>
      </w:r>
      <w:r>
        <w:rPr>
          <w:color w:val="333333"/>
          <w:sz w:val="26"/>
          <w:szCs w:val="26"/>
          <w:lang w:val="az-Latn-AZ"/>
        </w:rPr>
        <w:t xml:space="preserve"> demək olar ki</w:t>
      </w:r>
      <w:r w:rsidR="00030701">
        <w:rPr>
          <w:color w:val="333333"/>
          <w:sz w:val="26"/>
          <w:szCs w:val="26"/>
          <w:lang w:val="az-Latn-AZ"/>
        </w:rPr>
        <w:t>,</w:t>
      </w:r>
      <w:r>
        <w:rPr>
          <w:color w:val="333333"/>
          <w:sz w:val="26"/>
          <w:szCs w:val="26"/>
          <w:lang w:val="az-Latn-AZ"/>
        </w:rPr>
        <w:t xml:space="preserve"> hamısı seçki prosesi ilə bağlı neytral </w:t>
      </w:r>
      <w:r w:rsidR="00EA5201">
        <w:rPr>
          <w:color w:val="333333"/>
          <w:sz w:val="26"/>
          <w:szCs w:val="26"/>
          <w:lang w:val="az-Latn-AZ"/>
        </w:rPr>
        <w:t xml:space="preserve">xarakterli </w:t>
      </w:r>
      <w:r w:rsidR="006A5BD0">
        <w:rPr>
          <w:color w:val="333333"/>
          <w:sz w:val="26"/>
          <w:szCs w:val="26"/>
          <w:lang w:val="az-Latn-AZ"/>
        </w:rPr>
        <w:t xml:space="preserve">materiallardırsa, İlham Əliyevin adı çəkilən materialların təxminən </w:t>
      </w:r>
      <w:r w:rsidR="00EA5201">
        <w:rPr>
          <w:color w:val="333333"/>
          <w:sz w:val="26"/>
          <w:szCs w:val="26"/>
          <w:lang w:val="az-Latn-AZ"/>
        </w:rPr>
        <w:t>10 faizi seçki prosesi</w:t>
      </w:r>
      <w:r w:rsidR="00CE4F1B">
        <w:rPr>
          <w:color w:val="333333"/>
          <w:sz w:val="26"/>
          <w:szCs w:val="26"/>
          <w:lang w:val="az-Latn-AZ"/>
        </w:rPr>
        <w:t xml:space="preserve"> (neytral)</w:t>
      </w:r>
      <w:r w:rsidR="00EA5201">
        <w:rPr>
          <w:color w:val="333333"/>
          <w:sz w:val="26"/>
          <w:szCs w:val="26"/>
          <w:lang w:val="az-Latn-AZ"/>
        </w:rPr>
        <w:t>, 60 faizə yaxını</w:t>
      </w:r>
      <w:r w:rsidR="006A5BD0">
        <w:rPr>
          <w:color w:val="333333"/>
          <w:sz w:val="26"/>
          <w:szCs w:val="26"/>
          <w:lang w:val="az-Latn-AZ"/>
        </w:rPr>
        <w:t xml:space="preserve"> prezident kimi gündəlik fəaliyyəti</w:t>
      </w:r>
      <w:r w:rsidR="00CE4F1B">
        <w:rPr>
          <w:color w:val="333333"/>
          <w:sz w:val="26"/>
          <w:szCs w:val="26"/>
          <w:lang w:val="az-Latn-AZ"/>
        </w:rPr>
        <w:t xml:space="preserve"> </w:t>
      </w:r>
      <w:r w:rsidR="00CE4F1B">
        <w:rPr>
          <w:color w:val="333333"/>
          <w:sz w:val="26"/>
          <w:szCs w:val="26"/>
          <w:lang w:val="az-Latn-AZ"/>
        </w:rPr>
        <w:lastRenderedPageBreak/>
        <w:t>(neytral-pozitiv)</w:t>
      </w:r>
      <w:r w:rsidR="00EA5201">
        <w:rPr>
          <w:color w:val="333333"/>
          <w:sz w:val="26"/>
          <w:szCs w:val="26"/>
          <w:lang w:val="az-Latn-AZ"/>
        </w:rPr>
        <w:t xml:space="preserve">, 30 faizi isə </w:t>
      </w:r>
      <w:r w:rsidR="006A5BD0">
        <w:rPr>
          <w:color w:val="333333"/>
          <w:sz w:val="26"/>
          <w:szCs w:val="26"/>
          <w:lang w:val="az-Latn-AZ"/>
        </w:rPr>
        <w:t xml:space="preserve">qarşıdakı seçkilərdə ona alternativin olmadığı, </w:t>
      </w:r>
      <w:r w:rsidR="00EA5201">
        <w:rPr>
          <w:color w:val="333333"/>
          <w:sz w:val="26"/>
          <w:szCs w:val="26"/>
          <w:lang w:val="az-Latn-AZ"/>
        </w:rPr>
        <w:t xml:space="preserve">müxtəlif şəxslərin seçkilərdə ona səs verəcəyi və s. bu kimi mövzulara </w:t>
      </w:r>
      <w:r w:rsidR="00CE4F1B">
        <w:rPr>
          <w:color w:val="333333"/>
          <w:sz w:val="26"/>
          <w:szCs w:val="26"/>
          <w:lang w:val="az-Latn-AZ"/>
        </w:rPr>
        <w:t xml:space="preserve">(pozitiv) </w:t>
      </w:r>
      <w:r w:rsidR="00EA5201">
        <w:rPr>
          <w:color w:val="333333"/>
          <w:sz w:val="26"/>
          <w:szCs w:val="26"/>
          <w:lang w:val="az-Latn-AZ"/>
        </w:rPr>
        <w:t xml:space="preserve">həsr olunmuşdu. </w:t>
      </w:r>
    </w:p>
    <w:p w14:paraId="3EC03779" w14:textId="58C79FE7" w:rsidR="00E306AE" w:rsidRPr="00FC46D6" w:rsidRDefault="00CE4F1B" w:rsidP="00E306AE">
      <w:pPr>
        <w:pStyle w:val="NormalWeb"/>
        <w:numPr>
          <w:ilvl w:val="0"/>
          <w:numId w:val="6"/>
        </w:numPr>
        <w:shd w:val="clear" w:color="auto" w:fill="FFFFFF"/>
        <w:spacing w:before="0" w:beforeAutospacing="0" w:after="450" w:afterAutospacing="0" w:line="390" w:lineRule="atLeast"/>
        <w:jc w:val="both"/>
        <w:rPr>
          <w:lang w:val="az-Latn-AZ"/>
        </w:rPr>
      </w:pPr>
      <w:r w:rsidRPr="008105B4">
        <w:rPr>
          <w:color w:val="333333"/>
          <w:sz w:val="26"/>
          <w:szCs w:val="26"/>
          <w:lang w:val="az-Latn-AZ"/>
        </w:rPr>
        <w:t>Monitorinq müddətində monitorinqə cəlb edilmiş mediada prezident seçkiləri ilə bağlı alternativ tənqidi fikirlərə rast gəlinməyib.</w:t>
      </w:r>
    </w:p>
    <w:p w14:paraId="78D3A109" w14:textId="616C6AC4" w:rsidR="00906403" w:rsidRDefault="00B5246D" w:rsidP="00F9347F">
      <w:pPr>
        <w:pStyle w:val="ListParagraph"/>
        <w:numPr>
          <w:ilvl w:val="0"/>
          <w:numId w:val="4"/>
        </w:numPr>
        <w:adjustRightInd w:val="0"/>
        <w:spacing w:line="480" w:lineRule="auto"/>
        <w:jc w:val="both"/>
        <w:rPr>
          <w:rFonts w:asciiTheme="majorHAnsi" w:hAnsiTheme="majorHAnsi"/>
          <w:b/>
          <w:sz w:val="28"/>
          <w:szCs w:val="28"/>
          <w:lang w:val="az-Latn-AZ"/>
        </w:rPr>
      </w:pPr>
      <w:r>
        <w:rPr>
          <w:rFonts w:asciiTheme="majorHAnsi" w:hAnsiTheme="majorHAnsi"/>
          <w:b/>
          <w:sz w:val="28"/>
          <w:szCs w:val="28"/>
          <w:lang w:val="az-Latn-AZ"/>
        </w:rPr>
        <w:t>Nəticələr</w:t>
      </w:r>
    </w:p>
    <w:p w14:paraId="1C377467" w14:textId="7B95F9C9" w:rsidR="00801A64" w:rsidRPr="002A1A9B" w:rsidRDefault="002E7594" w:rsidP="00655082">
      <w:pPr>
        <w:pStyle w:val="NormalWeb"/>
        <w:shd w:val="clear" w:color="auto" w:fill="FFFFFF"/>
        <w:spacing w:before="0" w:beforeAutospacing="0" w:after="450" w:afterAutospacing="0" w:line="390" w:lineRule="atLeast"/>
        <w:ind w:left="360"/>
        <w:jc w:val="both"/>
        <w:rPr>
          <w:color w:val="333333"/>
          <w:sz w:val="26"/>
          <w:szCs w:val="26"/>
          <w:u w:val="single"/>
          <w:lang w:val="az-Latn-AZ"/>
        </w:rPr>
      </w:pPr>
      <w:r>
        <w:rPr>
          <w:color w:val="333333"/>
          <w:sz w:val="26"/>
          <w:szCs w:val="26"/>
          <w:u w:val="single"/>
          <w:lang w:val="az-Latn-AZ"/>
        </w:rPr>
        <w:t>M</w:t>
      </w:r>
      <w:r w:rsidR="00801A64" w:rsidRPr="002A1A9B">
        <w:rPr>
          <w:color w:val="333333"/>
          <w:sz w:val="26"/>
          <w:szCs w:val="26"/>
          <w:u w:val="single"/>
          <w:lang w:val="az-Latn-AZ"/>
        </w:rPr>
        <w:t xml:space="preserve">övcud </w:t>
      </w:r>
      <w:r w:rsidR="00AB61C8">
        <w:rPr>
          <w:color w:val="333333"/>
          <w:sz w:val="26"/>
          <w:szCs w:val="26"/>
          <w:u w:val="single"/>
          <w:lang w:val="az-Latn-AZ"/>
        </w:rPr>
        <w:t>seçki</w:t>
      </w:r>
      <w:r w:rsidR="00EA2330">
        <w:rPr>
          <w:color w:val="333333"/>
          <w:sz w:val="26"/>
          <w:szCs w:val="26"/>
          <w:u w:val="single"/>
          <w:lang w:val="az-Latn-AZ"/>
        </w:rPr>
        <w:t xml:space="preserve"> </w:t>
      </w:r>
      <w:r w:rsidR="00EA2330" w:rsidRPr="002A1A9B">
        <w:rPr>
          <w:color w:val="333333"/>
          <w:sz w:val="26"/>
          <w:szCs w:val="26"/>
          <w:u w:val="single"/>
          <w:lang w:val="az-Latn-AZ"/>
        </w:rPr>
        <w:t>qanunvericili</w:t>
      </w:r>
      <w:r w:rsidR="00AB61C8">
        <w:rPr>
          <w:color w:val="333333"/>
          <w:sz w:val="26"/>
          <w:szCs w:val="26"/>
          <w:u w:val="single"/>
          <w:lang w:val="az-Latn-AZ"/>
        </w:rPr>
        <w:t>yi</w:t>
      </w:r>
      <w:r w:rsidR="00EA2330" w:rsidRPr="002A1A9B">
        <w:rPr>
          <w:color w:val="333333"/>
          <w:sz w:val="26"/>
          <w:szCs w:val="26"/>
          <w:u w:val="single"/>
          <w:lang w:val="az-Latn-AZ"/>
        </w:rPr>
        <w:t xml:space="preserve"> </w:t>
      </w:r>
      <w:r w:rsidR="00801A64" w:rsidRPr="002A1A9B">
        <w:rPr>
          <w:color w:val="333333"/>
          <w:sz w:val="26"/>
          <w:szCs w:val="26"/>
          <w:u w:val="single"/>
          <w:lang w:val="az-Latn-AZ"/>
        </w:rPr>
        <w:t xml:space="preserve">və onun tətbiqində aşağıdakı çatışmazlıqlar seçki prosesinin təkmilləşdirilməsini məqsədəmüvafiq edir: </w:t>
      </w:r>
    </w:p>
    <w:p w14:paraId="21239751" w14:textId="4788D505" w:rsidR="003B785E" w:rsidRPr="00A90D68" w:rsidRDefault="003B785E" w:rsidP="002A1A9B">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2A1A9B">
        <w:rPr>
          <w:color w:val="333333"/>
          <w:sz w:val="26"/>
          <w:szCs w:val="26"/>
          <w:lang w:val="az-Latn-AZ"/>
        </w:rPr>
        <w:t>Seçki məcəlləsinin 181.1-ci maddəsinin prezidentliyə namizədliyinin qeydiyyata alınmasına dair tələb real vəziyyətə əsaslanmır, potensial namizədlərin resurslarını nəzərə almır və rəqabət imkanlarını məhdudlaşdırır.</w:t>
      </w:r>
    </w:p>
    <w:p w14:paraId="30FDFD82" w14:textId="5F089972" w:rsidR="00E306AE" w:rsidRPr="00A90D68" w:rsidRDefault="00E306AE" w:rsidP="002A1A9B">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2A1A9B">
        <w:rPr>
          <w:color w:val="333333"/>
          <w:sz w:val="26"/>
          <w:szCs w:val="26"/>
          <w:lang w:val="az-Latn-AZ"/>
        </w:rPr>
        <w:t>Çıxışlar üçün ayrılmış ödənişsiz efir vaxtı namizədlər tərəfindən seçki platformalarının yalnız tezis formasında işıqlandırılmasına şərait yaradır, ödənişli efir vaxtı isə bahalı olduğundan heç də bütün namizədlər üçün əlçatan deyil.</w:t>
      </w:r>
    </w:p>
    <w:p w14:paraId="406CE851" w14:textId="77777777" w:rsidR="00E306AE" w:rsidRPr="00A90D68" w:rsidRDefault="00E306AE" w:rsidP="002A1A9B">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2A1A9B">
        <w:rPr>
          <w:color w:val="333333"/>
          <w:sz w:val="26"/>
          <w:szCs w:val="26"/>
          <w:lang w:val="az-Latn-AZ"/>
        </w:rPr>
        <w:t>Seçkilər dövründə ölkə başçısının vəzifə səlahiyyətlərinin icra edilməsi onun üçün namizəd kimi əlavə təbliğat imkanları yaradır, bu isə seçkiqabağı rəqabətin qeyri-bərabər şəkildə keçməsi deməkdir.</w:t>
      </w:r>
    </w:p>
    <w:p w14:paraId="72E534E7" w14:textId="3420A576" w:rsidR="00E306AE" w:rsidRPr="00A90D68" w:rsidRDefault="00E306AE" w:rsidP="002A1A9B">
      <w:pPr>
        <w:pStyle w:val="NormalWeb"/>
        <w:numPr>
          <w:ilvl w:val="0"/>
          <w:numId w:val="6"/>
        </w:numPr>
        <w:shd w:val="clear" w:color="auto" w:fill="FFFFFF"/>
        <w:spacing w:before="0" w:beforeAutospacing="0" w:after="450" w:afterAutospacing="0" w:line="390" w:lineRule="atLeast"/>
        <w:jc w:val="both"/>
        <w:rPr>
          <w:color w:val="333333"/>
          <w:sz w:val="26"/>
          <w:szCs w:val="26"/>
          <w:lang w:val="az-Latn-AZ"/>
        </w:rPr>
      </w:pPr>
      <w:r w:rsidRPr="002A1A9B">
        <w:rPr>
          <w:color w:val="333333"/>
          <w:sz w:val="26"/>
          <w:szCs w:val="26"/>
          <w:lang w:val="az-Latn-AZ"/>
        </w:rPr>
        <w:t>Seçki qanunvericiliyində namizədlər üçün hüquqi şəsxslər tərəfindən əlavə maliyyə dəstəyin cəlb olunması imkanları nəzərdə tutulsa da</w:t>
      </w:r>
      <w:r w:rsidR="00030701">
        <w:rPr>
          <w:color w:val="333333"/>
          <w:sz w:val="26"/>
          <w:szCs w:val="26"/>
          <w:lang w:val="az-Latn-AZ"/>
        </w:rPr>
        <w:t>,</w:t>
      </w:r>
      <w:r w:rsidRPr="002A1A9B">
        <w:rPr>
          <w:color w:val="333333"/>
          <w:sz w:val="26"/>
          <w:szCs w:val="26"/>
          <w:lang w:val="az-Latn-AZ"/>
        </w:rPr>
        <w:t xml:space="preserve"> ölkədəki real siyasi mühit buna imkan vermir.</w:t>
      </w:r>
    </w:p>
    <w:p w14:paraId="67F3A2D2" w14:textId="1F95840C" w:rsidR="00E306AE" w:rsidRPr="00C51B7A" w:rsidRDefault="004D43D4" w:rsidP="00C51B7A">
      <w:pPr>
        <w:adjustRightInd w:val="0"/>
        <w:spacing w:after="0" w:line="360" w:lineRule="auto"/>
        <w:ind w:left="360"/>
        <w:jc w:val="both"/>
        <w:rPr>
          <w:rFonts w:ascii="Times New Roman" w:hAnsi="Times New Roman" w:cs="Times New Roman"/>
          <w:b/>
          <w:color w:val="333333"/>
          <w:sz w:val="26"/>
          <w:szCs w:val="26"/>
          <w:lang w:val="az-Latn-AZ" w:eastAsia="en-GB"/>
        </w:rPr>
      </w:pPr>
      <w:r w:rsidRPr="00C51B7A">
        <w:rPr>
          <w:rFonts w:ascii="Times New Roman" w:hAnsi="Times New Roman" w:cs="Times New Roman"/>
          <w:b/>
          <w:sz w:val="26"/>
          <w:szCs w:val="26"/>
          <w:lang w:val="az-Latn-AZ"/>
        </w:rPr>
        <w:t>Seçki Müşahidə və Təhlil Qrupu</w:t>
      </w:r>
      <w:r w:rsidR="00FF7CEC">
        <w:rPr>
          <w:rFonts w:ascii="Times New Roman" w:hAnsi="Times New Roman" w:cs="Times New Roman"/>
          <w:b/>
          <w:sz w:val="26"/>
          <w:szCs w:val="26"/>
          <w:lang w:val="az-Latn-AZ"/>
        </w:rPr>
        <w:t>nun</w:t>
      </w:r>
      <w:r w:rsidRPr="00C51B7A">
        <w:rPr>
          <w:rFonts w:ascii="Times New Roman" w:hAnsi="Times New Roman" w:cs="Times New Roman"/>
          <w:b/>
          <w:sz w:val="26"/>
          <w:szCs w:val="26"/>
          <w:lang w:val="az-Latn-AZ"/>
        </w:rPr>
        <w:t xml:space="preserve"> qarşıdan gələn növbədənkanar Prezident seçkilərinə dair yekun hesabatında seçki prosesinin təkmilləşdirilməsinə dair təkliflər</w:t>
      </w:r>
      <w:r w:rsidR="00FF7CEC">
        <w:rPr>
          <w:rFonts w:ascii="Times New Roman" w:hAnsi="Times New Roman" w:cs="Times New Roman"/>
          <w:b/>
          <w:sz w:val="26"/>
          <w:szCs w:val="26"/>
          <w:lang w:val="az-Latn-AZ"/>
        </w:rPr>
        <w:t xml:space="preserve"> əks olunacaqdır</w:t>
      </w:r>
      <w:r w:rsidRPr="00C51B7A">
        <w:rPr>
          <w:rFonts w:ascii="Times New Roman" w:hAnsi="Times New Roman" w:cs="Times New Roman"/>
          <w:b/>
          <w:sz w:val="26"/>
          <w:szCs w:val="26"/>
          <w:lang w:val="az-Latn-AZ"/>
        </w:rPr>
        <w:t xml:space="preserve">.  </w:t>
      </w:r>
      <w:r w:rsidR="00801A64" w:rsidRPr="00C51B7A">
        <w:rPr>
          <w:rFonts w:ascii="Times New Roman" w:hAnsi="Times New Roman" w:cs="Times New Roman"/>
          <w:b/>
          <w:sz w:val="26"/>
          <w:szCs w:val="26"/>
          <w:lang w:val="az-Latn-AZ"/>
        </w:rPr>
        <w:t xml:space="preserve"> </w:t>
      </w:r>
      <w:r w:rsidR="00E306AE" w:rsidRPr="00C51B7A">
        <w:rPr>
          <w:rFonts w:ascii="Times New Roman" w:hAnsi="Times New Roman" w:cs="Times New Roman"/>
          <w:b/>
          <w:sz w:val="26"/>
          <w:szCs w:val="26"/>
          <w:lang w:val="az-Latn-AZ"/>
        </w:rPr>
        <w:t xml:space="preserve"> </w:t>
      </w:r>
    </w:p>
    <w:p w14:paraId="0B7D604C" w14:textId="77777777" w:rsidR="004D43D4" w:rsidRDefault="004D43D4" w:rsidP="002323F6">
      <w:pPr>
        <w:pStyle w:val="ListParagraph"/>
        <w:adjustRightInd w:val="0"/>
        <w:spacing w:line="480" w:lineRule="auto"/>
        <w:ind w:left="720" w:firstLine="0"/>
        <w:jc w:val="both"/>
        <w:rPr>
          <w:color w:val="333333"/>
          <w:sz w:val="26"/>
          <w:szCs w:val="26"/>
          <w:lang w:val="az-Latn-AZ" w:eastAsia="en-GB"/>
        </w:rPr>
      </w:pPr>
    </w:p>
    <w:p w14:paraId="63E40BC3" w14:textId="77777777" w:rsidR="004D43D4" w:rsidRPr="00A90D68" w:rsidRDefault="004D43D4" w:rsidP="00A90D68">
      <w:pPr>
        <w:pStyle w:val="ListParagraph"/>
        <w:rPr>
          <w:color w:val="333333"/>
          <w:sz w:val="26"/>
          <w:szCs w:val="26"/>
          <w:lang w:val="az-Latn-AZ" w:eastAsia="en-GB"/>
        </w:rPr>
      </w:pPr>
    </w:p>
    <w:p w14:paraId="5E37C6E2" w14:textId="7BB01C33" w:rsidR="00431C42" w:rsidRPr="00431C42" w:rsidRDefault="00572B29" w:rsidP="00431C42">
      <w:pPr>
        <w:adjustRightInd w:val="0"/>
        <w:spacing w:line="480" w:lineRule="auto"/>
        <w:ind w:left="360"/>
        <w:jc w:val="both"/>
        <w:rPr>
          <w:color w:val="333333"/>
          <w:sz w:val="26"/>
          <w:szCs w:val="26"/>
          <w:lang w:val="az-Latn-AZ" w:eastAsia="en-GB"/>
        </w:rPr>
      </w:pPr>
      <w:r>
        <w:rPr>
          <w:color w:val="333333"/>
          <w:sz w:val="26"/>
          <w:szCs w:val="26"/>
          <w:lang w:val="az-Latn-AZ" w:eastAsia="en-GB"/>
        </w:rPr>
        <w:lastRenderedPageBreak/>
        <w:t xml:space="preserve"> </w:t>
      </w:r>
    </w:p>
    <w:sectPr w:rsidR="00431C42" w:rsidRPr="00431C42" w:rsidSect="008105B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43167" w14:textId="77777777" w:rsidR="000D23BE" w:rsidRDefault="000D23BE" w:rsidP="006F670E">
      <w:pPr>
        <w:spacing w:after="0" w:line="240" w:lineRule="auto"/>
      </w:pPr>
      <w:r>
        <w:separator/>
      </w:r>
    </w:p>
  </w:endnote>
  <w:endnote w:type="continuationSeparator" w:id="0">
    <w:p w14:paraId="57AAD915" w14:textId="77777777" w:rsidR="000D23BE" w:rsidRDefault="000D23BE" w:rsidP="006F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29251"/>
      <w:docPartObj>
        <w:docPartGallery w:val="Page Numbers (Bottom of Page)"/>
        <w:docPartUnique/>
      </w:docPartObj>
    </w:sdtPr>
    <w:sdtEndPr>
      <w:rPr>
        <w:noProof/>
      </w:rPr>
    </w:sdtEndPr>
    <w:sdtContent>
      <w:p w14:paraId="78AAA87D" w14:textId="7CEAF995" w:rsidR="00E306AE" w:rsidRDefault="00E306AE">
        <w:pPr>
          <w:pStyle w:val="Footer"/>
        </w:pPr>
        <w:r>
          <w:rPr>
            <w:lang w:val="az-Latn-AZ"/>
          </w:rPr>
          <w:t>Səhifə</w:t>
        </w:r>
        <w:r>
          <w:t xml:space="preserve"> | </w:t>
        </w:r>
        <w:r>
          <w:fldChar w:fldCharType="begin"/>
        </w:r>
        <w:r>
          <w:instrText xml:space="preserve"> PAGE   \* MERGEFORMAT </w:instrText>
        </w:r>
        <w:r>
          <w:fldChar w:fldCharType="separate"/>
        </w:r>
        <w:r w:rsidR="00345622">
          <w:rPr>
            <w:noProof/>
          </w:rPr>
          <w:t>7</w:t>
        </w:r>
        <w:r>
          <w:rPr>
            <w:noProof/>
          </w:rPr>
          <w:fldChar w:fldCharType="end"/>
        </w:r>
      </w:p>
    </w:sdtContent>
  </w:sdt>
  <w:p w14:paraId="5E2C662D" w14:textId="77777777" w:rsidR="00E306AE" w:rsidRDefault="00E3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60F4" w14:textId="77777777" w:rsidR="000D23BE" w:rsidRDefault="000D23BE" w:rsidP="006F670E">
      <w:pPr>
        <w:spacing w:after="0" w:line="240" w:lineRule="auto"/>
      </w:pPr>
      <w:r>
        <w:separator/>
      </w:r>
    </w:p>
  </w:footnote>
  <w:footnote w:type="continuationSeparator" w:id="0">
    <w:p w14:paraId="4BF9B38A" w14:textId="77777777" w:rsidR="000D23BE" w:rsidRDefault="000D23BE" w:rsidP="006F670E">
      <w:pPr>
        <w:spacing w:after="0" w:line="240" w:lineRule="auto"/>
      </w:pPr>
      <w:r>
        <w:continuationSeparator/>
      </w:r>
    </w:p>
  </w:footnote>
  <w:footnote w:id="1">
    <w:p w14:paraId="716807C4" w14:textId="26A66762" w:rsidR="00E306AE" w:rsidRPr="001048DC" w:rsidRDefault="00E306AE" w:rsidP="001048DC">
      <w:pPr>
        <w:pStyle w:val="EndnoteText"/>
        <w:rPr>
          <w:lang w:val="az-Latn-AZ"/>
        </w:rPr>
      </w:pPr>
      <w:r>
        <w:rPr>
          <w:rStyle w:val="FootnoteReference"/>
        </w:rPr>
        <w:footnoteRef/>
      </w:r>
      <w:r>
        <w:t xml:space="preserve"> </w:t>
      </w:r>
      <w:r w:rsidRPr="006F670E">
        <w:t>https://president.az/az/articles/view/62417</w:t>
      </w:r>
    </w:p>
  </w:footnote>
  <w:footnote w:id="2">
    <w:p w14:paraId="0300985E" w14:textId="4895B7DD" w:rsidR="00E306AE" w:rsidRPr="001048DC" w:rsidRDefault="00E306AE">
      <w:pPr>
        <w:pStyle w:val="FootnoteText"/>
        <w:rPr>
          <w:lang w:val="az-Latn-AZ"/>
        </w:rPr>
      </w:pPr>
      <w:r>
        <w:rPr>
          <w:rStyle w:val="FootnoteReference"/>
        </w:rPr>
        <w:footnoteRef/>
      </w:r>
      <w:r w:rsidRPr="001048DC">
        <w:rPr>
          <w:lang w:val="az-Latn-AZ"/>
        </w:rPr>
        <w:t xml:space="preserve"> </w:t>
      </w:r>
      <w:r w:rsidRPr="00363C1C">
        <w:rPr>
          <w:lang w:val="az-Latn-AZ"/>
        </w:rPr>
        <w:t>https://www.msk.gov.az/plugins/pdf/datafiles/az_FILE_45E778-C8C789-BBFAE0-5097E0-2E731B-06191B.pdf</w:t>
      </w:r>
    </w:p>
  </w:footnote>
  <w:footnote w:id="3">
    <w:p w14:paraId="7F7348BB" w14:textId="7023C0C0" w:rsidR="00E306AE" w:rsidRPr="001048DC" w:rsidRDefault="00E306AE">
      <w:pPr>
        <w:pStyle w:val="FootnoteText"/>
        <w:rPr>
          <w:lang w:val="az-Latn-AZ"/>
        </w:rPr>
      </w:pPr>
      <w:r>
        <w:rPr>
          <w:rStyle w:val="FootnoteReference"/>
        </w:rPr>
        <w:footnoteRef/>
      </w:r>
      <w:r w:rsidRPr="001048DC">
        <w:rPr>
          <w:lang w:val="az-Latn-AZ"/>
        </w:rPr>
        <w:t xml:space="preserve"> </w:t>
      </w:r>
      <w:r w:rsidRPr="00F51C87">
        <w:rPr>
          <w:lang w:val="az-Latn-AZ"/>
        </w:rPr>
        <w:t>https://www.msk.gov.az/uploads/qanunvericilik/Azerbaycan_Respublikasinin_Konstitusiyasi.pdf</w:t>
      </w:r>
    </w:p>
  </w:footnote>
  <w:footnote w:id="4">
    <w:p w14:paraId="62C1D254" w14:textId="08AFEBD9" w:rsidR="00E306AE" w:rsidRPr="004045DA" w:rsidRDefault="00E306AE">
      <w:pPr>
        <w:pStyle w:val="FootnoteText"/>
        <w:rPr>
          <w:lang w:val="az-Latn-AZ"/>
        </w:rPr>
      </w:pPr>
      <w:r>
        <w:rPr>
          <w:rStyle w:val="FootnoteReference"/>
        </w:rPr>
        <w:footnoteRef/>
      </w:r>
      <w:r w:rsidRPr="004045DA">
        <w:rPr>
          <w:lang w:val="az-Latn-AZ"/>
        </w:rPr>
        <w:t xml:space="preserve"> https://apa.az/daxili-siyaset/azerbaycanda-secki-menteqelerinin-sayi-aciqlanib-811173</w:t>
      </w:r>
    </w:p>
  </w:footnote>
  <w:footnote w:id="5">
    <w:p w14:paraId="6B81A0A5" w14:textId="27E95B3D" w:rsidR="00E306AE" w:rsidRPr="001048DC" w:rsidRDefault="00E306AE">
      <w:pPr>
        <w:pStyle w:val="FootnoteText"/>
        <w:rPr>
          <w:lang w:val="az-Latn-AZ"/>
        </w:rPr>
      </w:pPr>
      <w:r>
        <w:rPr>
          <w:rStyle w:val="FootnoteReference"/>
        </w:rPr>
        <w:footnoteRef/>
      </w:r>
      <w:r w:rsidRPr="001048DC">
        <w:rPr>
          <w:lang w:val="az-Latn-AZ"/>
        </w:rPr>
        <w:t xml:space="preserve"> https://www.msk.gov.az/az/elections/prezident-seckileri/07-02-2024/1202/</w:t>
      </w:r>
    </w:p>
  </w:footnote>
  <w:footnote w:id="6">
    <w:p w14:paraId="34D71087" w14:textId="51089DF3" w:rsidR="00E306AE" w:rsidRPr="001048DC" w:rsidRDefault="00E306AE">
      <w:pPr>
        <w:pStyle w:val="FootnoteText"/>
        <w:rPr>
          <w:lang w:val="az-Latn-AZ"/>
        </w:rPr>
      </w:pPr>
      <w:r>
        <w:rPr>
          <w:rStyle w:val="FootnoteReference"/>
        </w:rPr>
        <w:footnoteRef/>
      </w:r>
      <w:r w:rsidRPr="001048DC">
        <w:rPr>
          <w:lang w:val="az-Latn-AZ"/>
        </w:rPr>
        <w:t xml:space="preserve"> https://www.msk.gov.az/az/elections/prezident-seckileri/07-02-2024/1222/</w:t>
      </w:r>
    </w:p>
  </w:footnote>
  <w:footnote w:id="7">
    <w:p w14:paraId="3943B673" w14:textId="203B184D" w:rsidR="00E306AE" w:rsidRPr="004045DA" w:rsidRDefault="00E306AE">
      <w:pPr>
        <w:pStyle w:val="FootnoteText"/>
        <w:rPr>
          <w:lang w:val="az-Latn-AZ"/>
        </w:rPr>
      </w:pPr>
      <w:r>
        <w:rPr>
          <w:rStyle w:val="FootnoteReference"/>
        </w:rPr>
        <w:footnoteRef/>
      </w:r>
      <w:r w:rsidRPr="004045DA">
        <w:rPr>
          <w:lang w:val="az-Latn-AZ"/>
        </w:rPr>
        <w:t xml:space="preserve"> https://apa.az/daxili-siyaset/1000-secki-menteqesinde-veb-kamera-qurasdirilib-811545</w:t>
      </w:r>
    </w:p>
  </w:footnote>
  <w:footnote w:id="8">
    <w:p w14:paraId="6BD5A497" w14:textId="105CD093" w:rsidR="00E306AE" w:rsidRPr="00BB284E" w:rsidRDefault="00E306AE">
      <w:pPr>
        <w:pStyle w:val="FootnoteText"/>
        <w:rPr>
          <w:lang w:val="az-Latn-AZ"/>
        </w:rPr>
      </w:pPr>
      <w:r>
        <w:rPr>
          <w:rStyle w:val="FootnoteReference"/>
        </w:rPr>
        <w:footnoteRef/>
      </w:r>
      <w:r w:rsidRPr="00BB284E">
        <w:rPr>
          <w:lang w:val="az-Latn-AZ"/>
        </w:rPr>
        <w:t xml:space="preserve"> https://www.meydan.tv/az/article/prezidentliye-namizedliyini-ireli-suren-sexs-ilham-eliyevi-xilas-etmek-isteyirem-ancaq-o-el-vermir/</w:t>
      </w:r>
    </w:p>
  </w:footnote>
  <w:footnote w:id="9">
    <w:p w14:paraId="17CDCBC1" w14:textId="649AF8D5" w:rsidR="00E306AE" w:rsidRPr="00FD166D" w:rsidRDefault="00E306AE">
      <w:pPr>
        <w:pStyle w:val="FootnoteText"/>
        <w:rPr>
          <w:lang w:val="az-Latn-AZ"/>
        </w:rPr>
      </w:pPr>
      <w:r>
        <w:rPr>
          <w:rStyle w:val="FootnoteReference"/>
        </w:rPr>
        <w:footnoteRef/>
      </w:r>
      <w:r w:rsidRPr="00FD166D">
        <w:rPr>
          <w:lang w:val="az-Latn-AZ"/>
        </w:rPr>
        <w:t xml:space="preserve"> https://www.meydan.tv/az/article/azerbaycanda-seckiler-teskilatlar-durgunlugu-basqilarla-elaqelendirirler/</w:t>
      </w:r>
    </w:p>
  </w:footnote>
  <w:footnote w:id="10">
    <w:p w14:paraId="7236C3AB" w14:textId="2F271FD7" w:rsidR="00E306AE" w:rsidRPr="003D171D" w:rsidRDefault="00E306AE">
      <w:pPr>
        <w:pStyle w:val="FootnoteText"/>
        <w:rPr>
          <w:lang w:val="az-Latn-AZ"/>
        </w:rPr>
      </w:pPr>
      <w:r>
        <w:rPr>
          <w:rStyle w:val="FootnoteReference"/>
        </w:rPr>
        <w:footnoteRef/>
      </w:r>
      <w:r w:rsidRPr="003D171D">
        <w:rPr>
          <w:lang w:val="az-Latn-AZ"/>
        </w:rPr>
        <w:t xml:space="preserve"> </w:t>
      </w:r>
      <w:r w:rsidRPr="003D171D">
        <w:rPr>
          <w:lang w:val="az-Latn-AZ"/>
        </w:rPr>
        <w:t>https://e-qanun.az/framework/49124</w:t>
      </w:r>
    </w:p>
  </w:footnote>
  <w:footnote w:id="11">
    <w:p w14:paraId="6A73BD7B" w14:textId="3310766D" w:rsidR="00E306AE" w:rsidRPr="00A67FDB" w:rsidRDefault="00E306AE">
      <w:pPr>
        <w:pStyle w:val="FootnoteText"/>
        <w:rPr>
          <w:lang w:val="az-Latn-AZ"/>
        </w:rPr>
      </w:pPr>
      <w:r>
        <w:rPr>
          <w:rStyle w:val="FootnoteReference"/>
        </w:rPr>
        <w:footnoteRef/>
      </w:r>
      <w:r w:rsidRPr="00A67FDB">
        <w:rPr>
          <w:lang w:val="az-Latn-AZ"/>
        </w:rPr>
        <w:t xml:space="preserve"> </w:t>
      </w:r>
      <w:r w:rsidRPr="00A67FDB">
        <w:rPr>
          <w:lang w:val="az-Latn-AZ"/>
        </w:rPr>
        <w:t>https://president.az/az/pages/view/azerbaijan/constitution#chapter_3</w:t>
      </w:r>
    </w:p>
  </w:footnote>
  <w:footnote w:id="12">
    <w:p w14:paraId="3A66B35C" w14:textId="5FA598A9" w:rsidR="00E306AE" w:rsidRPr="00CF51F2" w:rsidRDefault="00E306AE">
      <w:pPr>
        <w:pStyle w:val="FootnoteText"/>
        <w:rPr>
          <w:lang w:val="az-Latn-AZ"/>
        </w:rPr>
      </w:pPr>
      <w:r>
        <w:rPr>
          <w:rStyle w:val="FootnoteReference"/>
        </w:rPr>
        <w:footnoteRef/>
      </w:r>
      <w:r w:rsidRPr="00CF51F2">
        <w:rPr>
          <w:lang w:val="az-Latn-AZ"/>
        </w:rPr>
        <w:t xml:space="preserve"> https://www.meydan.tv/az/article/azerbaycan-metbuati-148-yasini-nece-kecirib/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EFED" w14:textId="4A329537" w:rsidR="00E306AE" w:rsidRDefault="00E306AE">
    <w:pPr>
      <w:pStyle w:val="Header"/>
    </w:pPr>
    <w:r>
      <w:rPr>
        <w:noProof/>
      </w:rPr>
      <mc:AlternateContent>
        <mc:Choice Requires="wps">
          <w:drawing>
            <wp:anchor distT="0" distB="0" distL="118745" distR="118745" simplePos="0" relativeHeight="251659264" behindDoc="1" locked="0" layoutInCell="1" allowOverlap="0" wp14:anchorId="11932FE8" wp14:editId="56A1915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CE18D0" w14:textId="3BF482E4" w:rsidR="00E306AE" w:rsidRDefault="00E306AE">
                              <w:pPr>
                                <w:pStyle w:val="Header"/>
                                <w:jc w:val="center"/>
                                <w:rPr>
                                  <w:caps/>
                                  <w:color w:val="FFFFFF" w:themeColor="background1"/>
                                </w:rPr>
                              </w:pPr>
                              <w:r>
                                <w:rPr>
                                  <w:caps/>
                                  <w:color w:val="FFFFFF" w:themeColor="background1"/>
                                  <w:lang w:val="az-Latn-AZ"/>
                                </w:rPr>
                                <w:t>aralıq hesabat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1932FE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CE18D0" w14:textId="3BF482E4" w:rsidR="00E306AE" w:rsidRDefault="00E306AE">
                        <w:pPr>
                          <w:pStyle w:val="Header"/>
                          <w:jc w:val="center"/>
                          <w:rPr>
                            <w:caps/>
                            <w:color w:val="FFFFFF" w:themeColor="background1"/>
                          </w:rPr>
                        </w:pPr>
                        <w:r>
                          <w:rPr>
                            <w:caps/>
                            <w:color w:val="FFFFFF" w:themeColor="background1"/>
                            <w:lang w:val="az-Latn-AZ"/>
                          </w:rPr>
                          <w:t>aralıq hesabat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1976"/>
    <w:multiLevelType w:val="hybridMultilevel"/>
    <w:tmpl w:val="13FE3870"/>
    <w:lvl w:ilvl="0" w:tplc="FFFFFFFF">
      <w:start w:val="1"/>
      <w:numFmt w:val="upperRoman"/>
      <w:lvlText w:val="%1."/>
      <w:lvlJc w:val="left"/>
      <w:pPr>
        <w:ind w:left="704" w:hanging="567"/>
        <w:jc w:val="left"/>
      </w:pPr>
      <w:rPr>
        <w:rFonts w:ascii="Times New Roman" w:eastAsia="Times New Roman" w:hAnsi="Times New Roman" w:cs="Times New Roman" w:hint="default"/>
        <w:b/>
        <w:bCs/>
        <w:w w:val="99"/>
        <w:sz w:val="24"/>
        <w:szCs w:val="24"/>
        <w:lang w:eastAsia="en-US" w:bidi="ar-SA"/>
      </w:rPr>
    </w:lvl>
    <w:lvl w:ilvl="1" w:tplc="FFFFFFFF">
      <w:numFmt w:val="bullet"/>
      <w:lvlText w:val="•"/>
      <w:lvlJc w:val="left"/>
      <w:pPr>
        <w:ind w:left="1160" w:hanging="567"/>
      </w:pPr>
      <w:rPr>
        <w:rFonts w:hint="default"/>
        <w:lang w:eastAsia="en-US" w:bidi="ar-SA"/>
      </w:rPr>
    </w:lvl>
    <w:lvl w:ilvl="2" w:tplc="FFFFFFFF">
      <w:numFmt w:val="bullet"/>
      <w:lvlText w:val="•"/>
      <w:lvlJc w:val="left"/>
      <w:pPr>
        <w:ind w:left="2108" w:hanging="567"/>
      </w:pPr>
      <w:rPr>
        <w:rFonts w:hint="default"/>
        <w:lang w:eastAsia="en-US" w:bidi="ar-SA"/>
      </w:rPr>
    </w:lvl>
    <w:lvl w:ilvl="3" w:tplc="FFFFFFFF">
      <w:numFmt w:val="bullet"/>
      <w:lvlText w:val="•"/>
      <w:lvlJc w:val="left"/>
      <w:pPr>
        <w:ind w:left="3057" w:hanging="567"/>
      </w:pPr>
      <w:rPr>
        <w:rFonts w:hint="default"/>
        <w:lang w:eastAsia="en-US" w:bidi="ar-SA"/>
      </w:rPr>
    </w:lvl>
    <w:lvl w:ilvl="4" w:tplc="FFFFFFFF">
      <w:numFmt w:val="bullet"/>
      <w:lvlText w:val="•"/>
      <w:lvlJc w:val="left"/>
      <w:pPr>
        <w:ind w:left="4006" w:hanging="567"/>
      </w:pPr>
      <w:rPr>
        <w:rFonts w:hint="default"/>
        <w:lang w:eastAsia="en-US" w:bidi="ar-SA"/>
      </w:rPr>
    </w:lvl>
    <w:lvl w:ilvl="5" w:tplc="FFFFFFFF">
      <w:numFmt w:val="bullet"/>
      <w:lvlText w:val="•"/>
      <w:lvlJc w:val="left"/>
      <w:pPr>
        <w:ind w:left="4955" w:hanging="567"/>
      </w:pPr>
      <w:rPr>
        <w:rFonts w:hint="default"/>
        <w:lang w:eastAsia="en-US" w:bidi="ar-SA"/>
      </w:rPr>
    </w:lvl>
    <w:lvl w:ilvl="6" w:tplc="FFFFFFFF">
      <w:numFmt w:val="bullet"/>
      <w:lvlText w:val="•"/>
      <w:lvlJc w:val="left"/>
      <w:pPr>
        <w:ind w:left="5904" w:hanging="567"/>
      </w:pPr>
      <w:rPr>
        <w:rFonts w:hint="default"/>
        <w:lang w:eastAsia="en-US" w:bidi="ar-SA"/>
      </w:rPr>
    </w:lvl>
    <w:lvl w:ilvl="7" w:tplc="FFFFFFFF">
      <w:numFmt w:val="bullet"/>
      <w:lvlText w:val="•"/>
      <w:lvlJc w:val="left"/>
      <w:pPr>
        <w:ind w:left="6853" w:hanging="567"/>
      </w:pPr>
      <w:rPr>
        <w:rFonts w:hint="default"/>
        <w:lang w:eastAsia="en-US" w:bidi="ar-SA"/>
      </w:rPr>
    </w:lvl>
    <w:lvl w:ilvl="8" w:tplc="FFFFFFFF">
      <w:numFmt w:val="bullet"/>
      <w:lvlText w:val="•"/>
      <w:lvlJc w:val="left"/>
      <w:pPr>
        <w:ind w:left="7802" w:hanging="567"/>
      </w:pPr>
      <w:rPr>
        <w:rFonts w:hint="default"/>
        <w:lang w:eastAsia="en-US" w:bidi="ar-SA"/>
      </w:rPr>
    </w:lvl>
  </w:abstractNum>
  <w:abstractNum w:abstractNumId="1" w15:restartNumberingAfterBreak="0">
    <w:nsid w:val="09BE7C1D"/>
    <w:multiLevelType w:val="hybridMultilevel"/>
    <w:tmpl w:val="8A181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2788E"/>
    <w:multiLevelType w:val="hybridMultilevel"/>
    <w:tmpl w:val="726C1F46"/>
    <w:lvl w:ilvl="0" w:tplc="FFFFFFFF">
      <w:numFmt w:val="bullet"/>
      <w:lvlText w:val=""/>
      <w:lvlJc w:val="left"/>
      <w:pPr>
        <w:ind w:left="704" w:hanging="567"/>
      </w:pPr>
      <w:rPr>
        <w:rFonts w:ascii="Symbol" w:eastAsia="Symbol" w:hAnsi="Symbol" w:cs="Symbol" w:hint="default"/>
        <w:w w:val="99"/>
        <w:sz w:val="24"/>
        <w:szCs w:val="24"/>
        <w:lang w:eastAsia="en-US" w:bidi="ar-SA"/>
      </w:rPr>
    </w:lvl>
    <w:lvl w:ilvl="1" w:tplc="FFFFFFFF">
      <w:numFmt w:val="bullet"/>
      <w:lvlText w:val="•"/>
      <w:lvlJc w:val="left"/>
      <w:pPr>
        <w:ind w:left="1600" w:hanging="567"/>
      </w:pPr>
      <w:rPr>
        <w:rFonts w:hint="default"/>
        <w:lang w:eastAsia="en-US" w:bidi="ar-SA"/>
      </w:rPr>
    </w:lvl>
    <w:lvl w:ilvl="2" w:tplc="FFFFFFFF">
      <w:numFmt w:val="bullet"/>
      <w:lvlText w:val="•"/>
      <w:lvlJc w:val="left"/>
      <w:pPr>
        <w:ind w:left="2500" w:hanging="567"/>
      </w:pPr>
      <w:rPr>
        <w:rFonts w:hint="default"/>
        <w:lang w:eastAsia="en-US" w:bidi="ar-SA"/>
      </w:rPr>
    </w:lvl>
    <w:lvl w:ilvl="3" w:tplc="FFFFFFFF">
      <w:numFmt w:val="bullet"/>
      <w:lvlText w:val="•"/>
      <w:lvlJc w:val="left"/>
      <w:pPr>
        <w:ind w:left="3400" w:hanging="567"/>
      </w:pPr>
      <w:rPr>
        <w:rFonts w:hint="default"/>
        <w:lang w:eastAsia="en-US" w:bidi="ar-SA"/>
      </w:rPr>
    </w:lvl>
    <w:lvl w:ilvl="4" w:tplc="FFFFFFFF">
      <w:numFmt w:val="bullet"/>
      <w:lvlText w:val="•"/>
      <w:lvlJc w:val="left"/>
      <w:pPr>
        <w:ind w:left="4300" w:hanging="567"/>
      </w:pPr>
      <w:rPr>
        <w:rFonts w:hint="default"/>
        <w:lang w:eastAsia="en-US" w:bidi="ar-SA"/>
      </w:rPr>
    </w:lvl>
    <w:lvl w:ilvl="5" w:tplc="FFFFFFFF">
      <w:numFmt w:val="bullet"/>
      <w:lvlText w:val="•"/>
      <w:lvlJc w:val="left"/>
      <w:pPr>
        <w:ind w:left="5200" w:hanging="567"/>
      </w:pPr>
      <w:rPr>
        <w:rFonts w:hint="default"/>
        <w:lang w:eastAsia="en-US" w:bidi="ar-SA"/>
      </w:rPr>
    </w:lvl>
    <w:lvl w:ilvl="6" w:tplc="FFFFFFFF">
      <w:numFmt w:val="bullet"/>
      <w:lvlText w:val="•"/>
      <w:lvlJc w:val="left"/>
      <w:pPr>
        <w:ind w:left="6100" w:hanging="567"/>
      </w:pPr>
      <w:rPr>
        <w:rFonts w:hint="default"/>
        <w:lang w:eastAsia="en-US" w:bidi="ar-SA"/>
      </w:rPr>
    </w:lvl>
    <w:lvl w:ilvl="7" w:tplc="FFFFFFFF">
      <w:numFmt w:val="bullet"/>
      <w:lvlText w:val="•"/>
      <w:lvlJc w:val="left"/>
      <w:pPr>
        <w:ind w:left="7000" w:hanging="567"/>
      </w:pPr>
      <w:rPr>
        <w:rFonts w:hint="default"/>
        <w:lang w:eastAsia="en-US" w:bidi="ar-SA"/>
      </w:rPr>
    </w:lvl>
    <w:lvl w:ilvl="8" w:tplc="FFFFFFFF">
      <w:numFmt w:val="bullet"/>
      <w:lvlText w:val="•"/>
      <w:lvlJc w:val="left"/>
      <w:pPr>
        <w:ind w:left="7900" w:hanging="567"/>
      </w:pPr>
      <w:rPr>
        <w:rFonts w:hint="default"/>
        <w:lang w:eastAsia="en-US" w:bidi="ar-SA"/>
      </w:rPr>
    </w:lvl>
  </w:abstractNum>
  <w:abstractNum w:abstractNumId="3" w15:restartNumberingAfterBreak="0">
    <w:nsid w:val="122556ED"/>
    <w:multiLevelType w:val="hybridMultilevel"/>
    <w:tmpl w:val="0F941A1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5474E9"/>
    <w:multiLevelType w:val="hybridMultilevel"/>
    <w:tmpl w:val="DF94E83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10099F"/>
    <w:multiLevelType w:val="hybridMultilevel"/>
    <w:tmpl w:val="F8FCA800"/>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BBF2A632">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716F38"/>
    <w:multiLevelType w:val="hybridMultilevel"/>
    <w:tmpl w:val="9F8E7D7E"/>
    <w:lvl w:ilvl="0" w:tplc="B0C88BC6">
      <w:start w:val="525"/>
      <w:numFmt w:val="bullet"/>
      <w:lvlText w:val="-"/>
      <w:lvlJc w:val="left"/>
      <w:pPr>
        <w:ind w:left="720" w:hanging="360"/>
      </w:pPr>
      <w:rPr>
        <w:rFonts w:ascii="Calibri" w:eastAsiaTheme="minorEastAsia" w:hAnsi="Calibri" w:cs="Calibri" w:hint="default"/>
        <w:b w:val="0"/>
        <w:color w:val="333333"/>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1B"/>
    <w:rsid w:val="00030701"/>
    <w:rsid w:val="00080AD5"/>
    <w:rsid w:val="000930CD"/>
    <w:rsid w:val="000A2EEB"/>
    <w:rsid w:val="000A5771"/>
    <w:rsid w:val="000D23BE"/>
    <w:rsid w:val="000E3B7D"/>
    <w:rsid w:val="000E5774"/>
    <w:rsid w:val="000F1615"/>
    <w:rsid w:val="001048DC"/>
    <w:rsid w:val="001120E7"/>
    <w:rsid w:val="00190C15"/>
    <w:rsid w:val="001A399D"/>
    <w:rsid w:val="002108EE"/>
    <w:rsid w:val="00215957"/>
    <w:rsid w:val="002323F6"/>
    <w:rsid w:val="00237FC9"/>
    <w:rsid w:val="00241318"/>
    <w:rsid w:val="00257A24"/>
    <w:rsid w:val="002626EB"/>
    <w:rsid w:val="002A1A9B"/>
    <w:rsid w:val="002B650F"/>
    <w:rsid w:val="002E7594"/>
    <w:rsid w:val="00310508"/>
    <w:rsid w:val="003210EE"/>
    <w:rsid w:val="00345622"/>
    <w:rsid w:val="0036246D"/>
    <w:rsid w:val="00363C1C"/>
    <w:rsid w:val="0036485A"/>
    <w:rsid w:val="00373B3F"/>
    <w:rsid w:val="003924B4"/>
    <w:rsid w:val="003A2818"/>
    <w:rsid w:val="003B32BD"/>
    <w:rsid w:val="003B785E"/>
    <w:rsid w:val="003D171D"/>
    <w:rsid w:val="003E080A"/>
    <w:rsid w:val="004045DA"/>
    <w:rsid w:val="00405ED7"/>
    <w:rsid w:val="00431C42"/>
    <w:rsid w:val="004436D2"/>
    <w:rsid w:val="00451592"/>
    <w:rsid w:val="004825AE"/>
    <w:rsid w:val="00492D56"/>
    <w:rsid w:val="00494465"/>
    <w:rsid w:val="004D43D4"/>
    <w:rsid w:val="004D54A1"/>
    <w:rsid w:val="00501F07"/>
    <w:rsid w:val="0050236D"/>
    <w:rsid w:val="00522F90"/>
    <w:rsid w:val="00526F3F"/>
    <w:rsid w:val="005613F4"/>
    <w:rsid w:val="00572B29"/>
    <w:rsid w:val="00574077"/>
    <w:rsid w:val="005C5C73"/>
    <w:rsid w:val="00600560"/>
    <w:rsid w:val="006310D5"/>
    <w:rsid w:val="00646735"/>
    <w:rsid w:val="00655082"/>
    <w:rsid w:val="006A5BD0"/>
    <w:rsid w:val="006A763B"/>
    <w:rsid w:val="006B744E"/>
    <w:rsid w:val="006C6870"/>
    <w:rsid w:val="006D5F5A"/>
    <w:rsid w:val="006F670E"/>
    <w:rsid w:val="007264E1"/>
    <w:rsid w:val="00727913"/>
    <w:rsid w:val="007C72D9"/>
    <w:rsid w:val="007F3677"/>
    <w:rsid w:val="007F68A3"/>
    <w:rsid w:val="007F750E"/>
    <w:rsid w:val="00801A64"/>
    <w:rsid w:val="00804924"/>
    <w:rsid w:val="008105B4"/>
    <w:rsid w:val="008654AF"/>
    <w:rsid w:val="00882370"/>
    <w:rsid w:val="00891288"/>
    <w:rsid w:val="00893187"/>
    <w:rsid w:val="00894714"/>
    <w:rsid w:val="008B6351"/>
    <w:rsid w:val="00906403"/>
    <w:rsid w:val="0092540C"/>
    <w:rsid w:val="00962EC7"/>
    <w:rsid w:val="0096407F"/>
    <w:rsid w:val="0097092B"/>
    <w:rsid w:val="009A79EF"/>
    <w:rsid w:val="009B0341"/>
    <w:rsid w:val="009B3734"/>
    <w:rsid w:val="00A007EF"/>
    <w:rsid w:val="00A06337"/>
    <w:rsid w:val="00A13F64"/>
    <w:rsid w:val="00A33967"/>
    <w:rsid w:val="00A352EB"/>
    <w:rsid w:val="00A45BD3"/>
    <w:rsid w:val="00A61D62"/>
    <w:rsid w:val="00A678E5"/>
    <w:rsid w:val="00A67FDB"/>
    <w:rsid w:val="00A74F4E"/>
    <w:rsid w:val="00A76D01"/>
    <w:rsid w:val="00A90749"/>
    <w:rsid w:val="00A90D68"/>
    <w:rsid w:val="00A97A83"/>
    <w:rsid w:val="00AB61C8"/>
    <w:rsid w:val="00AC4B43"/>
    <w:rsid w:val="00AC5580"/>
    <w:rsid w:val="00AC7DBE"/>
    <w:rsid w:val="00AE15AE"/>
    <w:rsid w:val="00B5246D"/>
    <w:rsid w:val="00B540A9"/>
    <w:rsid w:val="00B55F07"/>
    <w:rsid w:val="00B57412"/>
    <w:rsid w:val="00B80D5D"/>
    <w:rsid w:val="00B95C85"/>
    <w:rsid w:val="00BB284E"/>
    <w:rsid w:val="00BD05A7"/>
    <w:rsid w:val="00BD4CCB"/>
    <w:rsid w:val="00C44534"/>
    <w:rsid w:val="00C51B7A"/>
    <w:rsid w:val="00C673D3"/>
    <w:rsid w:val="00C74CE7"/>
    <w:rsid w:val="00CB6EE9"/>
    <w:rsid w:val="00CE4F1B"/>
    <w:rsid w:val="00CF2677"/>
    <w:rsid w:val="00CF51F2"/>
    <w:rsid w:val="00D036CD"/>
    <w:rsid w:val="00D35F97"/>
    <w:rsid w:val="00D3757C"/>
    <w:rsid w:val="00D60011"/>
    <w:rsid w:val="00D618AB"/>
    <w:rsid w:val="00D8431B"/>
    <w:rsid w:val="00D93526"/>
    <w:rsid w:val="00DB77AD"/>
    <w:rsid w:val="00DE3901"/>
    <w:rsid w:val="00E16CA7"/>
    <w:rsid w:val="00E306AE"/>
    <w:rsid w:val="00E73955"/>
    <w:rsid w:val="00EA2330"/>
    <w:rsid w:val="00EA5201"/>
    <w:rsid w:val="00EC45B0"/>
    <w:rsid w:val="00EC69F2"/>
    <w:rsid w:val="00F12037"/>
    <w:rsid w:val="00F2049D"/>
    <w:rsid w:val="00F34FD6"/>
    <w:rsid w:val="00F51C87"/>
    <w:rsid w:val="00F6258C"/>
    <w:rsid w:val="00F9347F"/>
    <w:rsid w:val="00FC46D6"/>
    <w:rsid w:val="00FD166D"/>
    <w:rsid w:val="00FF2B72"/>
    <w:rsid w:val="00FF7CE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1C8E7"/>
  <w15:docId w15:val="{5C879FA0-5429-42E7-9990-688C3848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31B"/>
    <w:rPr>
      <w:rFonts w:eastAsiaTheme="minorEastAsia"/>
      <w:lang w:val="ru-RU" w:eastAsia="ru-RU"/>
    </w:rPr>
  </w:style>
  <w:style w:type="paragraph" w:styleId="Heading2">
    <w:name w:val="heading 2"/>
    <w:basedOn w:val="Normal"/>
    <w:link w:val="Heading2Char"/>
    <w:uiPriority w:val="9"/>
    <w:unhideWhenUsed/>
    <w:qFormat/>
    <w:rsid w:val="000A5771"/>
    <w:pPr>
      <w:widowControl w:val="0"/>
      <w:autoSpaceDE w:val="0"/>
      <w:autoSpaceDN w:val="0"/>
      <w:spacing w:after="0" w:line="240" w:lineRule="auto"/>
      <w:ind w:left="846" w:hanging="709"/>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1B"/>
    <w:rPr>
      <w:rFonts w:ascii="Tahoma" w:eastAsiaTheme="minorEastAsia" w:hAnsi="Tahoma" w:cs="Tahoma"/>
      <w:sz w:val="16"/>
      <w:szCs w:val="16"/>
      <w:lang w:val="ru-RU" w:eastAsia="ru-RU"/>
    </w:rPr>
  </w:style>
  <w:style w:type="character" w:customStyle="1" w:styleId="Heading2Char">
    <w:name w:val="Heading 2 Char"/>
    <w:basedOn w:val="DefaultParagraphFont"/>
    <w:link w:val="Heading2"/>
    <w:uiPriority w:val="9"/>
    <w:rsid w:val="000A577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A577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A5771"/>
    <w:rPr>
      <w:rFonts w:ascii="Times New Roman" w:eastAsia="Times New Roman" w:hAnsi="Times New Roman" w:cs="Times New Roman"/>
      <w:sz w:val="24"/>
      <w:szCs w:val="24"/>
    </w:rPr>
  </w:style>
  <w:style w:type="paragraph" w:styleId="ListParagraph">
    <w:name w:val="List Paragraph"/>
    <w:basedOn w:val="Normal"/>
    <w:uiPriority w:val="1"/>
    <w:qFormat/>
    <w:rsid w:val="000A5771"/>
    <w:pPr>
      <w:widowControl w:val="0"/>
      <w:autoSpaceDE w:val="0"/>
      <w:autoSpaceDN w:val="0"/>
      <w:spacing w:after="0" w:line="240" w:lineRule="auto"/>
      <w:ind w:left="846" w:hanging="709"/>
    </w:pPr>
    <w:rPr>
      <w:rFonts w:ascii="Times New Roman" w:eastAsia="Times New Roman" w:hAnsi="Times New Roman" w:cs="Times New Roman"/>
      <w:lang w:eastAsia="en-US"/>
    </w:rPr>
  </w:style>
  <w:style w:type="paragraph" w:styleId="NormalWeb">
    <w:name w:val="Normal (Web)"/>
    <w:basedOn w:val="Normal"/>
    <w:uiPriority w:val="99"/>
    <w:unhideWhenUsed/>
    <w:rsid w:val="007C72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C72D9"/>
    <w:rPr>
      <w:color w:val="0000FF"/>
      <w:u w:val="single"/>
    </w:rPr>
  </w:style>
  <w:style w:type="paragraph" w:styleId="EndnoteText">
    <w:name w:val="endnote text"/>
    <w:basedOn w:val="Normal"/>
    <w:link w:val="EndnoteTextChar"/>
    <w:uiPriority w:val="99"/>
    <w:unhideWhenUsed/>
    <w:rsid w:val="006F670E"/>
    <w:pPr>
      <w:spacing w:after="0" w:line="240" w:lineRule="auto"/>
    </w:pPr>
    <w:rPr>
      <w:sz w:val="20"/>
      <w:szCs w:val="20"/>
    </w:rPr>
  </w:style>
  <w:style w:type="character" w:customStyle="1" w:styleId="EndnoteTextChar">
    <w:name w:val="Endnote Text Char"/>
    <w:basedOn w:val="DefaultParagraphFont"/>
    <w:link w:val="EndnoteText"/>
    <w:uiPriority w:val="99"/>
    <w:rsid w:val="006F670E"/>
    <w:rPr>
      <w:rFonts w:eastAsiaTheme="minorEastAsia"/>
      <w:sz w:val="20"/>
      <w:szCs w:val="20"/>
      <w:lang w:val="ru-RU" w:eastAsia="ru-RU"/>
    </w:rPr>
  </w:style>
  <w:style w:type="character" w:styleId="EndnoteReference">
    <w:name w:val="endnote reference"/>
    <w:basedOn w:val="DefaultParagraphFont"/>
    <w:uiPriority w:val="99"/>
    <w:semiHidden/>
    <w:unhideWhenUsed/>
    <w:rsid w:val="006F670E"/>
    <w:rPr>
      <w:vertAlign w:val="superscript"/>
    </w:rPr>
  </w:style>
  <w:style w:type="paragraph" w:styleId="FootnoteText">
    <w:name w:val="footnote text"/>
    <w:basedOn w:val="Normal"/>
    <w:link w:val="FootnoteTextChar"/>
    <w:uiPriority w:val="99"/>
    <w:semiHidden/>
    <w:unhideWhenUsed/>
    <w:rsid w:val="00104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8DC"/>
    <w:rPr>
      <w:rFonts w:eastAsiaTheme="minorEastAsia"/>
      <w:sz w:val="20"/>
      <w:szCs w:val="20"/>
      <w:lang w:val="ru-RU" w:eastAsia="ru-RU"/>
    </w:rPr>
  </w:style>
  <w:style w:type="character" w:styleId="FootnoteReference">
    <w:name w:val="footnote reference"/>
    <w:basedOn w:val="DefaultParagraphFont"/>
    <w:uiPriority w:val="99"/>
    <w:semiHidden/>
    <w:unhideWhenUsed/>
    <w:rsid w:val="001048DC"/>
    <w:rPr>
      <w:vertAlign w:val="superscript"/>
    </w:rPr>
  </w:style>
  <w:style w:type="character" w:styleId="Emphasis">
    <w:name w:val="Emphasis"/>
    <w:basedOn w:val="DefaultParagraphFont"/>
    <w:uiPriority w:val="20"/>
    <w:qFormat/>
    <w:rsid w:val="00F6258C"/>
    <w:rPr>
      <w:i/>
      <w:iCs/>
    </w:rPr>
  </w:style>
  <w:style w:type="table" w:styleId="TableGrid">
    <w:name w:val="Table Grid"/>
    <w:basedOn w:val="TableNormal"/>
    <w:uiPriority w:val="59"/>
    <w:rsid w:val="00A61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5B4"/>
    <w:rPr>
      <w:rFonts w:eastAsiaTheme="minorEastAsia"/>
      <w:lang w:val="ru-RU" w:eastAsia="ru-RU"/>
    </w:rPr>
  </w:style>
  <w:style w:type="paragraph" w:styleId="Footer">
    <w:name w:val="footer"/>
    <w:basedOn w:val="Normal"/>
    <w:link w:val="FooterChar"/>
    <w:uiPriority w:val="99"/>
    <w:unhideWhenUsed/>
    <w:rsid w:val="00810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5B4"/>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33">
      <w:bodyDiv w:val="1"/>
      <w:marLeft w:val="0"/>
      <w:marRight w:val="0"/>
      <w:marTop w:val="0"/>
      <w:marBottom w:val="0"/>
      <w:divBdr>
        <w:top w:val="none" w:sz="0" w:space="0" w:color="auto"/>
        <w:left w:val="none" w:sz="0" w:space="0" w:color="auto"/>
        <w:bottom w:val="none" w:sz="0" w:space="0" w:color="auto"/>
        <w:right w:val="none" w:sz="0" w:space="0" w:color="auto"/>
      </w:divBdr>
    </w:div>
    <w:div w:id="72705318">
      <w:bodyDiv w:val="1"/>
      <w:marLeft w:val="0"/>
      <w:marRight w:val="0"/>
      <w:marTop w:val="0"/>
      <w:marBottom w:val="0"/>
      <w:divBdr>
        <w:top w:val="none" w:sz="0" w:space="0" w:color="auto"/>
        <w:left w:val="none" w:sz="0" w:space="0" w:color="auto"/>
        <w:bottom w:val="none" w:sz="0" w:space="0" w:color="auto"/>
        <w:right w:val="none" w:sz="0" w:space="0" w:color="auto"/>
      </w:divBdr>
      <w:divsChild>
        <w:div w:id="1739087992">
          <w:marLeft w:val="0"/>
          <w:marRight w:val="0"/>
          <w:marTop w:val="0"/>
          <w:marBottom w:val="0"/>
          <w:divBdr>
            <w:top w:val="none" w:sz="0" w:space="0" w:color="auto"/>
            <w:left w:val="none" w:sz="0" w:space="0" w:color="auto"/>
            <w:bottom w:val="none" w:sz="0" w:space="0" w:color="auto"/>
            <w:right w:val="none" w:sz="0" w:space="0" w:color="auto"/>
          </w:divBdr>
          <w:divsChild>
            <w:div w:id="1113331226">
              <w:marLeft w:val="0"/>
              <w:marRight w:val="0"/>
              <w:marTop w:val="0"/>
              <w:marBottom w:val="0"/>
              <w:divBdr>
                <w:top w:val="none" w:sz="0" w:space="0" w:color="auto"/>
                <w:left w:val="none" w:sz="0" w:space="0" w:color="auto"/>
                <w:bottom w:val="none" w:sz="0" w:space="0" w:color="auto"/>
                <w:right w:val="none" w:sz="0" w:space="0" w:color="auto"/>
              </w:divBdr>
              <w:divsChild>
                <w:div w:id="1581789006">
                  <w:marLeft w:val="0"/>
                  <w:marRight w:val="0"/>
                  <w:marTop w:val="0"/>
                  <w:marBottom w:val="0"/>
                  <w:divBdr>
                    <w:top w:val="none" w:sz="0" w:space="0" w:color="auto"/>
                    <w:left w:val="none" w:sz="0" w:space="0" w:color="auto"/>
                    <w:bottom w:val="none" w:sz="0" w:space="0" w:color="auto"/>
                    <w:right w:val="none" w:sz="0" w:space="0" w:color="auto"/>
                  </w:divBdr>
                  <w:divsChild>
                    <w:div w:id="665599636">
                      <w:marLeft w:val="0"/>
                      <w:marRight w:val="0"/>
                      <w:marTop w:val="0"/>
                      <w:marBottom w:val="0"/>
                      <w:divBdr>
                        <w:top w:val="single" w:sz="6" w:space="0" w:color="E9E9E9"/>
                        <w:left w:val="single" w:sz="6" w:space="0" w:color="E9E9E9"/>
                        <w:bottom w:val="single" w:sz="6" w:space="0" w:color="E9E9E9"/>
                        <w:right w:val="single" w:sz="6" w:space="0" w:color="E9E9E9"/>
                      </w:divBdr>
                      <w:divsChild>
                        <w:div w:id="825320790">
                          <w:marLeft w:val="0"/>
                          <w:marRight w:val="0"/>
                          <w:marTop w:val="100"/>
                          <w:marBottom w:val="100"/>
                          <w:divBdr>
                            <w:top w:val="none" w:sz="0" w:space="0" w:color="auto"/>
                            <w:left w:val="none" w:sz="0" w:space="0" w:color="auto"/>
                            <w:bottom w:val="none" w:sz="0" w:space="0" w:color="auto"/>
                            <w:right w:val="none" w:sz="0" w:space="0" w:color="auto"/>
                          </w:divBdr>
                          <w:divsChild>
                            <w:div w:id="1770350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8994378">
                  <w:marLeft w:val="0"/>
                  <w:marRight w:val="0"/>
                  <w:marTop w:val="0"/>
                  <w:marBottom w:val="0"/>
                  <w:divBdr>
                    <w:top w:val="none" w:sz="0" w:space="0" w:color="auto"/>
                    <w:left w:val="none" w:sz="0" w:space="0" w:color="auto"/>
                    <w:bottom w:val="none" w:sz="0" w:space="0" w:color="auto"/>
                    <w:right w:val="none" w:sz="0" w:space="0" w:color="auto"/>
                  </w:divBdr>
                </w:div>
              </w:divsChild>
            </w:div>
            <w:div w:id="417562349">
              <w:marLeft w:val="0"/>
              <w:marRight w:val="0"/>
              <w:marTop w:val="0"/>
              <w:marBottom w:val="0"/>
              <w:divBdr>
                <w:top w:val="none" w:sz="0" w:space="0" w:color="auto"/>
                <w:left w:val="none" w:sz="0" w:space="0" w:color="auto"/>
                <w:bottom w:val="none" w:sz="0" w:space="0" w:color="auto"/>
                <w:right w:val="none" w:sz="0" w:space="0" w:color="auto"/>
              </w:divBdr>
              <w:divsChild>
                <w:div w:id="505022462">
                  <w:marLeft w:val="0"/>
                  <w:marRight w:val="0"/>
                  <w:marTop w:val="0"/>
                  <w:marBottom w:val="0"/>
                  <w:divBdr>
                    <w:top w:val="single" w:sz="6" w:space="0" w:color="E9E9E9"/>
                    <w:left w:val="single" w:sz="6" w:space="0" w:color="E9E9E9"/>
                    <w:bottom w:val="single" w:sz="6" w:space="0" w:color="E9E9E9"/>
                    <w:right w:val="single" w:sz="6" w:space="0" w:color="E9E9E9"/>
                  </w:divBdr>
                  <w:divsChild>
                    <w:div w:id="1616788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3018368">
      <w:bodyDiv w:val="1"/>
      <w:marLeft w:val="0"/>
      <w:marRight w:val="0"/>
      <w:marTop w:val="0"/>
      <w:marBottom w:val="0"/>
      <w:divBdr>
        <w:top w:val="none" w:sz="0" w:space="0" w:color="auto"/>
        <w:left w:val="none" w:sz="0" w:space="0" w:color="auto"/>
        <w:bottom w:val="none" w:sz="0" w:space="0" w:color="auto"/>
        <w:right w:val="none" w:sz="0" w:space="0" w:color="auto"/>
      </w:divBdr>
    </w:div>
    <w:div w:id="1364207363">
      <w:bodyDiv w:val="1"/>
      <w:marLeft w:val="0"/>
      <w:marRight w:val="0"/>
      <w:marTop w:val="0"/>
      <w:marBottom w:val="0"/>
      <w:divBdr>
        <w:top w:val="none" w:sz="0" w:space="0" w:color="auto"/>
        <w:left w:val="none" w:sz="0" w:space="0" w:color="auto"/>
        <w:bottom w:val="none" w:sz="0" w:space="0" w:color="auto"/>
        <w:right w:val="none" w:sz="0" w:space="0" w:color="auto"/>
      </w:divBdr>
      <w:divsChild>
        <w:div w:id="543715084">
          <w:marLeft w:val="0"/>
          <w:marRight w:val="0"/>
          <w:marTop w:val="0"/>
          <w:marBottom w:val="360"/>
          <w:divBdr>
            <w:top w:val="none" w:sz="0" w:space="0" w:color="auto"/>
            <w:left w:val="none" w:sz="0" w:space="0" w:color="auto"/>
            <w:bottom w:val="none" w:sz="0" w:space="0" w:color="auto"/>
            <w:right w:val="none" w:sz="0" w:space="0" w:color="auto"/>
          </w:divBdr>
        </w:div>
      </w:divsChild>
    </w:div>
    <w:div w:id="1676882955">
      <w:bodyDiv w:val="1"/>
      <w:marLeft w:val="0"/>
      <w:marRight w:val="0"/>
      <w:marTop w:val="0"/>
      <w:marBottom w:val="0"/>
      <w:divBdr>
        <w:top w:val="none" w:sz="0" w:space="0" w:color="auto"/>
        <w:left w:val="none" w:sz="0" w:space="0" w:color="auto"/>
        <w:bottom w:val="none" w:sz="0" w:space="0" w:color="auto"/>
        <w:right w:val="none" w:sz="0" w:space="0" w:color="auto"/>
      </w:divBdr>
      <w:divsChild>
        <w:div w:id="877857502">
          <w:marLeft w:val="0"/>
          <w:marRight w:val="0"/>
          <w:marTop w:val="0"/>
          <w:marBottom w:val="0"/>
          <w:divBdr>
            <w:top w:val="none" w:sz="0" w:space="0" w:color="auto"/>
            <w:left w:val="none" w:sz="0" w:space="0" w:color="auto"/>
            <w:bottom w:val="none" w:sz="0" w:space="0" w:color="auto"/>
            <w:right w:val="none" w:sz="0" w:space="0" w:color="auto"/>
          </w:divBdr>
          <w:divsChild>
            <w:div w:id="1082410047">
              <w:marLeft w:val="0"/>
              <w:marRight w:val="0"/>
              <w:marTop w:val="0"/>
              <w:marBottom w:val="0"/>
              <w:divBdr>
                <w:top w:val="none" w:sz="0" w:space="0" w:color="auto"/>
                <w:left w:val="none" w:sz="0" w:space="0" w:color="auto"/>
                <w:bottom w:val="none" w:sz="0" w:space="0" w:color="auto"/>
                <w:right w:val="none" w:sz="0" w:space="0" w:color="auto"/>
              </w:divBdr>
              <w:divsChild>
                <w:div w:id="281352551">
                  <w:marLeft w:val="0"/>
                  <w:marRight w:val="0"/>
                  <w:marTop w:val="0"/>
                  <w:marBottom w:val="0"/>
                  <w:divBdr>
                    <w:top w:val="none" w:sz="0" w:space="0" w:color="auto"/>
                    <w:left w:val="none" w:sz="0" w:space="0" w:color="auto"/>
                    <w:bottom w:val="none" w:sz="0" w:space="0" w:color="auto"/>
                    <w:right w:val="none" w:sz="0" w:space="0" w:color="auto"/>
                  </w:divBdr>
                  <w:divsChild>
                    <w:div w:id="2055960184">
                      <w:marLeft w:val="0"/>
                      <w:marRight w:val="0"/>
                      <w:marTop w:val="0"/>
                      <w:marBottom w:val="0"/>
                      <w:divBdr>
                        <w:top w:val="single" w:sz="6" w:space="0" w:color="E9E9E9"/>
                        <w:left w:val="single" w:sz="6" w:space="0" w:color="E9E9E9"/>
                        <w:bottom w:val="single" w:sz="6" w:space="0" w:color="E9E9E9"/>
                        <w:right w:val="single" w:sz="6" w:space="0" w:color="E9E9E9"/>
                      </w:divBdr>
                      <w:divsChild>
                        <w:div w:id="85422965">
                          <w:marLeft w:val="0"/>
                          <w:marRight w:val="0"/>
                          <w:marTop w:val="100"/>
                          <w:marBottom w:val="100"/>
                          <w:divBdr>
                            <w:top w:val="none" w:sz="0" w:space="0" w:color="auto"/>
                            <w:left w:val="none" w:sz="0" w:space="0" w:color="auto"/>
                            <w:bottom w:val="none" w:sz="0" w:space="0" w:color="auto"/>
                            <w:right w:val="none" w:sz="0" w:space="0" w:color="auto"/>
                          </w:divBdr>
                          <w:divsChild>
                            <w:div w:id="363992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8223029">
                  <w:marLeft w:val="0"/>
                  <w:marRight w:val="0"/>
                  <w:marTop w:val="0"/>
                  <w:marBottom w:val="0"/>
                  <w:divBdr>
                    <w:top w:val="none" w:sz="0" w:space="0" w:color="auto"/>
                    <w:left w:val="none" w:sz="0" w:space="0" w:color="auto"/>
                    <w:bottom w:val="none" w:sz="0" w:space="0" w:color="auto"/>
                    <w:right w:val="none" w:sz="0" w:space="0" w:color="auto"/>
                  </w:divBdr>
                </w:div>
              </w:divsChild>
            </w:div>
            <w:div w:id="1503279022">
              <w:marLeft w:val="0"/>
              <w:marRight w:val="0"/>
              <w:marTop w:val="0"/>
              <w:marBottom w:val="0"/>
              <w:divBdr>
                <w:top w:val="none" w:sz="0" w:space="0" w:color="auto"/>
                <w:left w:val="none" w:sz="0" w:space="0" w:color="auto"/>
                <w:bottom w:val="none" w:sz="0" w:space="0" w:color="auto"/>
                <w:right w:val="none" w:sz="0" w:space="0" w:color="auto"/>
              </w:divBdr>
              <w:divsChild>
                <w:div w:id="1178810134">
                  <w:marLeft w:val="0"/>
                  <w:marRight w:val="0"/>
                  <w:marTop w:val="0"/>
                  <w:marBottom w:val="0"/>
                  <w:divBdr>
                    <w:top w:val="single" w:sz="6" w:space="0" w:color="E9E9E9"/>
                    <w:left w:val="single" w:sz="6" w:space="0" w:color="E9E9E9"/>
                    <w:bottom w:val="single" w:sz="6" w:space="0" w:color="E9E9E9"/>
                    <w:right w:val="single" w:sz="6" w:space="0" w:color="E9E9E9"/>
                  </w:divBdr>
                  <w:divsChild>
                    <w:div w:id="910965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4254755">
      <w:bodyDiv w:val="1"/>
      <w:marLeft w:val="0"/>
      <w:marRight w:val="0"/>
      <w:marTop w:val="0"/>
      <w:marBottom w:val="0"/>
      <w:divBdr>
        <w:top w:val="none" w:sz="0" w:space="0" w:color="auto"/>
        <w:left w:val="none" w:sz="0" w:space="0" w:color="auto"/>
        <w:bottom w:val="none" w:sz="0" w:space="0" w:color="auto"/>
        <w:right w:val="none" w:sz="0" w:space="0" w:color="auto"/>
      </w:divBdr>
    </w:div>
    <w:div w:id="2140494094">
      <w:bodyDiv w:val="1"/>
      <w:marLeft w:val="0"/>
      <w:marRight w:val="0"/>
      <w:marTop w:val="0"/>
      <w:marBottom w:val="0"/>
      <w:divBdr>
        <w:top w:val="none" w:sz="0" w:space="0" w:color="auto"/>
        <w:left w:val="none" w:sz="0" w:space="0" w:color="auto"/>
        <w:bottom w:val="none" w:sz="0" w:space="0" w:color="auto"/>
        <w:right w:val="none" w:sz="0" w:space="0" w:color="auto"/>
      </w:divBdr>
      <w:divsChild>
        <w:div w:id="1571304238">
          <w:marLeft w:val="0"/>
          <w:marRight w:val="0"/>
          <w:marTop w:val="0"/>
          <w:marBottom w:val="0"/>
          <w:divBdr>
            <w:top w:val="none" w:sz="0" w:space="0" w:color="auto"/>
            <w:left w:val="none" w:sz="0" w:space="0" w:color="auto"/>
            <w:bottom w:val="none" w:sz="0" w:space="0" w:color="auto"/>
            <w:right w:val="none" w:sz="0" w:space="0" w:color="auto"/>
          </w:divBdr>
          <w:divsChild>
            <w:div w:id="5326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twitter.com/MichalkoPeter"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t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Prez</a:t>
            </a:r>
            <a:r>
              <a:rPr lang="az-Latn-AZ"/>
              <a:t>İ</a:t>
            </a:r>
            <a:r>
              <a:rPr lang="en-US"/>
              <a:t>dent seçk</a:t>
            </a:r>
            <a:r>
              <a:rPr lang="az-Latn-AZ"/>
              <a:t>İ</a:t>
            </a:r>
            <a:r>
              <a:rPr lang="en-US"/>
              <a:t>lər</a:t>
            </a:r>
            <a:r>
              <a:rPr lang="az-Latn-AZ"/>
              <a:t>İ</a:t>
            </a:r>
            <a:endParaRPr lang="en-US"/>
          </a:p>
        </c:rich>
      </c:tx>
      <c:overlay val="0"/>
      <c:spPr>
        <a:noFill/>
        <a:ln>
          <a:noFill/>
        </a:ln>
        <a:effectLst/>
      </c:spPr>
    </c:title>
    <c:autoTitleDeleted val="0"/>
    <c:plotArea>
      <c:layout/>
      <c:barChart>
        <c:barDir val="col"/>
        <c:grouping val="clustered"/>
        <c:varyColors val="0"/>
        <c:ser>
          <c:idx val="0"/>
          <c:order val="0"/>
          <c:tx>
            <c:strRef>
              <c:f>Sheet1!$D$3</c:f>
              <c:strCache>
                <c:ptCount val="1"/>
                <c:pt idx="0">
                  <c:v>Prezident seçkiləri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Sheet1!$C$4:$C$9</c:f>
              <c:strCache>
                <c:ptCount val="6"/>
                <c:pt idx="0">
                  <c:v>525.az</c:v>
                </c:pt>
                <c:pt idx="1">
                  <c:v>APA.az</c:v>
                </c:pt>
                <c:pt idx="2">
                  <c:v>AzerTac.az</c:v>
                </c:pt>
                <c:pt idx="3">
                  <c:v>Xalqcebhesi.az</c:v>
                </c:pt>
                <c:pt idx="4">
                  <c:v>yeniazerbaycan.com</c:v>
                </c:pt>
                <c:pt idx="5">
                  <c:v>trend.az</c:v>
                </c:pt>
              </c:strCache>
            </c:strRef>
          </c:cat>
          <c:val>
            <c:numRef>
              <c:f>Sheet1!$D$4:$D$9</c:f>
              <c:numCache>
                <c:formatCode>General</c:formatCode>
                <c:ptCount val="6"/>
                <c:pt idx="0">
                  <c:v>135</c:v>
                </c:pt>
                <c:pt idx="1">
                  <c:v>111</c:v>
                </c:pt>
                <c:pt idx="2">
                  <c:v>252</c:v>
                </c:pt>
                <c:pt idx="3">
                  <c:v>135</c:v>
                </c:pt>
                <c:pt idx="4">
                  <c:v>225</c:v>
                </c:pt>
                <c:pt idx="5">
                  <c:v>151</c:v>
                </c:pt>
              </c:numCache>
            </c:numRef>
          </c:val>
          <c:extLst>
            <c:ext xmlns:c16="http://schemas.microsoft.com/office/drawing/2014/chart" uri="{C3380CC4-5D6E-409C-BE32-E72D297353CC}">
              <c16:uniqueId val="{00000000-0DEF-4381-BD11-6FA588CE659B}"/>
            </c:ext>
          </c:extLst>
        </c:ser>
        <c:dLbls>
          <c:dLblPos val="outEnd"/>
          <c:showLegendKey val="0"/>
          <c:showVal val="1"/>
          <c:showCatName val="0"/>
          <c:showSerName val="0"/>
          <c:showPercent val="0"/>
          <c:showBubbleSize val="0"/>
        </c:dLbls>
        <c:gapWidth val="444"/>
        <c:overlap val="-90"/>
        <c:axId val="93747456"/>
        <c:axId val="93750400"/>
      </c:barChart>
      <c:catAx>
        <c:axId val="93747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93750400"/>
        <c:crosses val="autoZero"/>
        <c:auto val="1"/>
        <c:lblAlgn val="ctr"/>
        <c:lblOffset val="100"/>
        <c:noMultiLvlLbl val="0"/>
      </c:catAx>
      <c:valAx>
        <c:axId val="93750400"/>
        <c:scaling>
          <c:orientation val="minMax"/>
        </c:scaling>
        <c:delete val="1"/>
        <c:axPos val="l"/>
        <c:numFmt formatCode="General" sourceLinked="1"/>
        <c:majorTickMark val="none"/>
        <c:minorTickMark val="none"/>
        <c:tickLblPos val="nextTo"/>
        <c:crossAx val="93747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z-Latn-AZ"/>
              <a:t>Ümumi nəticə</a:t>
            </a:r>
            <a:endParaRPr lang="en-GB"/>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Sheet1!$D$3</c:f>
              <c:strCache>
                <c:ptCount val="1"/>
                <c:pt idx="0">
                  <c:v>Prezident seçkiləri</c:v>
                </c:pt>
              </c:strCache>
            </c:strRef>
          </c:tx>
          <c:spPr>
            <a:solidFill>
              <a:schemeClr val="accent1"/>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Sheet1!$D$4:$D$9</c:f>
              <c:numCache>
                <c:formatCode>General</c:formatCode>
                <c:ptCount val="6"/>
                <c:pt idx="0">
                  <c:v>135</c:v>
                </c:pt>
                <c:pt idx="1">
                  <c:v>111</c:v>
                </c:pt>
                <c:pt idx="2">
                  <c:v>252</c:v>
                </c:pt>
                <c:pt idx="3">
                  <c:v>135</c:v>
                </c:pt>
                <c:pt idx="4">
                  <c:v>225</c:v>
                </c:pt>
                <c:pt idx="5">
                  <c:v>151</c:v>
                </c:pt>
              </c:numCache>
            </c:numRef>
          </c:val>
          <c:extLst>
            <c:ext xmlns:c16="http://schemas.microsoft.com/office/drawing/2014/chart" uri="{C3380CC4-5D6E-409C-BE32-E72D297353CC}">
              <c16:uniqueId val="{00000000-42D9-4945-8A8F-6C73F25F146B}"/>
            </c:ext>
          </c:extLst>
        </c:ser>
        <c:ser>
          <c:idx val="1"/>
          <c:order val="1"/>
          <c:tx>
            <c:strRef>
              <c:f>Sheet1!$E$3</c:f>
              <c:strCache>
                <c:ptCount val="1"/>
                <c:pt idx="0">
                  <c:v>Əliyev Fuad</c:v>
                </c:pt>
              </c:strCache>
            </c:strRef>
          </c:tx>
          <c:spPr>
            <a:solidFill>
              <a:schemeClr val="accent2"/>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Sheet1!$E$4:$E$9</c:f>
              <c:numCache>
                <c:formatCode>General</c:formatCode>
                <c:ptCount val="6"/>
                <c:pt idx="0">
                  <c:v>19</c:v>
                </c:pt>
                <c:pt idx="1">
                  <c:v>11</c:v>
                </c:pt>
                <c:pt idx="2">
                  <c:v>11</c:v>
                </c:pt>
                <c:pt idx="3">
                  <c:v>15</c:v>
                </c:pt>
                <c:pt idx="4">
                  <c:v>10</c:v>
                </c:pt>
                <c:pt idx="5">
                  <c:v>17</c:v>
                </c:pt>
              </c:numCache>
            </c:numRef>
          </c:val>
          <c:extLst>
            <c:ext xmlns:c16="http://schemas.microsoft.com/office/drawing/2014/chart" uri="{C3380CC4-5D6E-409C-BE32-E72D297353CC}">
              <c16:uniqueId val="{00000001-42D9-4945-8A8F-6C73F25F146B}"/>
            </c:ext>
          </c:extLst>
        </c:ser>
        <c:ser>
          <c:idx val="2"/>
          <c:order val="2"/>
          <c:tx>
            <c:strRef>
              <c:f>Sheet1!$F$3</c:f>
              <c:strCache>
                <c:ptCount val="1"/>
                <c:pt idx="0">
                  <c:v>Əliyev İlham</c:v>
                </c:pt>
              </c:strCache>
            </c:strRef>
          </c:tx>
          <c:spPr>
            <a:solidFill>
              <a:schemeClr val="accent3"/>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Sheet1!$F$4:$F$9</c:f>
              <c:numCache>
                <c:formatCode>General</c:formatCode>
                <c:ptCount val="6"/>
                <c:pt idx="0">
                  <c:v>448</c:v>
                </c:pt>
                <c:pt idx="1">
                  <c:v>429</c:v>
                </c:pt>
                <c:pt idx="2">
                  <c:v>1043</c:v>
                </c:pt>
                <c:pt idx="3">
                  <c:v>365</c:v>
                </c:pt>
                <c:pt idx="4">
                  <c:v>554</c:v>
                </c:pt>
                <c:pt idx="5">
                  <c:v>495</c:v>
                </c:pt>
              </c:numCache>
            </c:numRef>
          </c:val>
          <c:extLst>
            <c:ext xmlns:c16="http://schemas.microsoft.com/office/drawing/2014/chart" uri="{C3380CC4-5D6E-409C-BE32-E72D297353CC}">
              <c16:uniqueId val="{00000002-42D9-4945-8A8F-6C73F25F146B}"/>
            </c:ext>
          </c:extLst>
        </c:ser>
        <c:ser>
          <c:idx val="3"/>
          <c:order val="3"/>
          <c:tx>
            <c:strRef>
              <c:f>Sheet1!$G$3</c:f>
              <c:strCache>
                <c:ptCount val="1"/>
                <c:pt idx="0">
                  <c:v>Həsənquliyev Qüdrət</c:v>
                </c:pt>
              </c:strCache>
            </c:strRef>
          </c:tx>
          <c:spPr>
            <a:solidFill>
              <a:schemeClr val="accent4"/>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Sheet1!$G$4:$G$9</c:f>
              <c:numCache>
                <c:formatCode>General</c:formatCode>
                <c:ptCount val="6"/>
                <c:pt idx="0">
                  <c:v>18</c:v>
                </c:pt>
                <c:pt idx="1">
                  <c:v>18</c:v>
                </c:pt>
                <c:pt idx="2">
                  <c:v>10</c:v>
                </c:pt>
                <c:pt idx="3">
                  <c:v>32</c:v>
                </c:pt>
                <c:pt idx="4">
                  <c:v>11</c:v>
                </c:pt>
                <c:pt idx="5">
                  <c:v>16</c:v>
                </c:pt>
              </c:numCache>
            </c:numRef>
          </c:val>
          <c:extLst>
            <c:ext xmlns:c16="http://schemas.microsoft.com/office/drawing/2014/chart" uri="{C3380CC4-5D6E-409C-BE32-E72D297353CC}">
              <c16:uniqueId val="{00000003-42D9-4945-8A8F-6C73F25F146B}"/>
            </c:ext>
          </c:extLst>
        </c:ser>
        <c:ser>
          <c:idx val="4"/>
          <c:order val="4"/>
          <c:tx>
            <c:strRef>
              <c:f>Sheet1!$H$3</c:f>
              <c:strCache>
                <c:ptCount val="1"/>
                <c:pt idx="0">
                  <c:v>Musayev Elşad</c:v>
                </c:pt>
              </c:strCache>
            </c:strRef>
          </c:tx>
          <c:spPr>
            <a:solidFill>
              <a:schemeClr val="accent5"/>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Sheet1!$H$4:$H$9</c:f>
              <c:numCache>
                <c:formatCode>General</c:formatCode>
                <c:ptCount val="6"/>
                <c:pt idx="0">
                  <c:v>17</c:v>
                </c:pt>
                <c:pt idx="1">
                  <c:v>9</c:v>
                </c:pt>
                <c:pt idx="2">
                  <c:v>9</c:v>
                </c:pt>
                <c:pt idx="3">
                  <c:v>8</c:v>
                </c:pt>
                <c:pt idx="4">
                  <c:v>10</c:v>
                </c:pt>
                <c:pt idx="5">
                  <c:v>15</c:v>
                </c:pt>
              </c:numCache>
            </c:numRef>
          </c:val>
          <c:extLst>
            <c:ext xmlns:c16="http://schemas.microsoft.com/office/drawing/2014/chart" uri="{C3380CC4-5D6E-409C-BE32-E72D297353CC}">
              <c16:uniqueId val="{00000004-42D9-4945-8A8F-6C73F25F146B}"/>
            </c:ext>
          </c:extLst>
        </c:ser>
        <c:ser>
          <c:idx val="5"/>
          <c:order val="5"/>
          <c:tx>
            <c:strRef>
              <c:f>Sheet1!$I$3</c:f>
              <c:strCache>
                <c:ptCount val="1"/>
                <c:pt idx="0">
                  <c:v>Mustafa Fazil</c:v>
                </c:pt>
              </c:strCache>
            </c:strRef>
          </c:tx>
          <c:spPr>
            <a:solidFill>
              <a:schemeClr val="accent6"/>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Sheet1!$I$4:$I$9</c:f>
              <c:numCache>
                <c:formatCode>General</c:formatCode>
                <c:ptCount val="6"/>
                <c:pt idx="0">
                  <c:v>27</c:v>
                </c:pt>
                <c:pt idx="1">
                  <c:v>16</c:v>
                </c:pt>
                <c:pt idx="2">
                  <c:v>20</c:v>
                </c:pt>
                <c:pt idx="3">
                  <c:v>14</c:v>
                </c:pt>
                <c:pt idx="4">
                  <c:v>13</c:v>
                </c:pt>
                <c:pt idx="5">
                  <c:v>15</c:v>
                </c:pt>
              </c:numCache>
            </c:numRef>
          </c:val>
          <c:extLst>
            <c:ext xmlns:c16="http://schemas.microsoft.com/office/drawing/2014/chart" uri="{C3380CC4-5D6E-409C-BE32-E72D297353CC}">
              <c16:uniqueId val="{00000005-42D9-4945-8A8F-6C73F25F146B}"/>
            </c:ext>
          </c:extLst>
        </c:ser>
        <c:ser>
          <c:idx val="6"/>
          <c:order val="6"/>
          <c:tx>
            <c:strRef>
              <c:f>Sheet1!$J$3</c:f>
              <c:strCache>
                <c:ptCount val="1"/>
                <c:pt idx="0">
                  <c:v>Nurullayev Razi</c:v>
                </c:pt>
              </c:strCache>
            </c:strRef>
          </c:tx>
          <c:spPr>
            <a:solidFill>
              <a:schemeClr val="accent1">
                <a:lumMod val="60000"/>
              </a:schemeClr>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Sheet1!$J$4:$J$9</c:f>
              <c:numCache>
                <c:formatCode>General</c:formatCode>
                <c:ptCount val="6"/>
                <c:pt idx="0">
                  <c:v>19</c:v>
                </c:pt>
                <c:pt idx="1">
                  <c:v>16</c:v>
                </c:pt>
                <c:pt idx="2">
                  <c:v>17</c:v>
                </c:pt>
                <c:pt idx="3">
                  <c:v>21</c:v>
                </c:pt>
                <c:pt idx="4">
                  <c:v>14</c:v>
                </c:pt>
                <c:pt idx="5">
                  <c:v>15</c:v>
                </c:pt>
              </c:numCache>
            </c:numRef>
          </c:val>
          <c:extLst>
            <c:ext xmlns:c16="http://schemas.microsoft.com/office/drawing/2014/chart" uri="{C3380CC4-5D6E-409C-BE32-E72D297353CC}">
              <c16:uniqueId val="{00000006-42D9-4945-8A8F-6C73F25F146B}"/>
            </c:ext>
          </c:extLst>
        </c:ser>
        <c:ser>
          <c:idx val="7"/>
          <c:order val="7"/>
          <c:tx>
            <c:strRef>
              <c:f>Sheet1!$K$3</c:f>
              <c:strCache>
                <c:ptCount val="1"/>
                <c:pt idx="0">
                  <c:v>Oruc Zahid</c:v>
                </c:pt>
              </c:strCache>
            </c:strRef>
          </c:tx>
          <c:spPr>
            <a:solidFill>
              <a:schemeClr val="accent2">
                <a:lumMod val="60000"/>
              </a:schemeClr>
            </a:solidFill>
            <a:ln>
              <a:noFill/>
            </a:ln>
            <a:effectLst/>
            <a:sp3d/>
          </c:spPr>
          <c:invertIfNegative val="0"/>
          <c:cat>
            <c:strRef>
              <c:f>Sheet1!$C$4:$C$9</c:f>
              <c:strCache>
                <c:ptCount val="6"/>
                <c:pt idx="0">
                  <c:v>525.az</c:v>
                </c:pt>
                <c:pt idx="1">
                  <c:v>APA.az</c:v>
                </c:pt>
                <c:pt idx="2">
                  <c:v>AzerTac.az</c:v>
                </c:pt>
                <c:pt idx="3">
                  <c:v>Xalqcebhesi.az</c:v>
                </c:pt>
                <c:pt idx="4">
                  <c:v>yeniazerbaycan.com</c:v>
                </c:pt>
                <c:pt idx="5">
                  <c:v>trend.az</c:v>
                </c:pt>
              </c:strCache>
            </c:strRef>
          </c:cat>
          <c:val>
            <c:numRef>
              <c:f>Sheet1!$K$4:$K$9</c:f>
              <c:numCache>
                <c:formatCode>General</c:formatCode>
                <c:ptCount val="6"/>
                <c:pt idx="0">
                  <c:v>22</c:v>
                </c:pt>
                <c:pt idx="1">
                  <c:v>12</c:v>
                </c:pt>
                <c:pt idx="2">
                  <c:v>14</c:v>
                </c:pt>
                <c:pt idx="3">
                  <c:v>19</c:v>
                </c:pt>
                <c:pt idx="4">
                  <c:v>11</c:v>
                </c:pt>
                <c:pt idx="5">
                  <c:v>14</c:v>
                </c:pt>
              </c:numCache>
            </c:numRef>
          </c:val>
          <c:extLst>
            <c:ext xmlns:c16="http://schemas.microsoft.com/office/drawing/2014/chart" uri="{C3380CC4-5D6E-409C-BE32-E72D297353CC}">
              <c16:uniqueId val="{00000007-42D9-4945-8A8F-6C73F25F146B}"/>
            </c:ext>
          </c:extLst>
        </c:ser>
        <c:dLbls>
          <c:showLegendKey val="0"/>
          <c:showVal val="0"/>
          <c:showCatName val="0"/>
          <c:showSerName val="0"/>
          <c:showPercent val="0"/>
          <c:showBubbleSize val="0"/>
        </c:dLbls>
        <c:gapWidth val="150"/>
        <c:shape val="box"/>
        <c:axId val="90257664"/>
        <c:axId val="90259456"/>
        <c:axId val="0"/>
      </c:bar3DChart>
      <c:catAx>
        <c:axId val="90257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259456"/>
        <c:crosses val="autoZero"/>
        <c:auto val="1"/>
        <c:lblAlgn val="ctr"/>
        <c:lblOffset val="100"/>
        <c:noMultiLvlLbl val="0"/>
      </c:catAx>
      <c:valAx>
        <c:axId val="90259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25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BB10-BE98-4172-A707-E544B696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1926</Words>
  <Characters>10979</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aralıq hesabat</vt:lpstr>
      <vt:lpstr>aralıq hesabat</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aralıq hesabat</dc:title>
  <dc:creator>Vali Alibayov</dc:creator>
  <cp:lastModifiedBy>Rafik</cp:lastModifiedBy>
  <cp:revision>8</cp:revision>
  <cp:lastPrinted>2024-01-13T06:54:00Z</cp:lastPrinted>
  <dcterms:created xsi:type="dcterms:W3CDTF">2024-01-24T07:05:00Z</dcterms:created>
  <dcterms:modified xsi:type="dcterms:W3CDTF">2024-01-24T08:40:00Z</dcterms:modified>
</cp:coreProperties>
</file>